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2FFA4" w14:textId="0FEA7B3F" w:rsidR="00726A1A" w:rsidRPr="00A569DF" w:rsidRDefault="00726A1A" w:rsidP="00A569DF">
      <w:pPr>
        <w:rPr>
          <w:rFonts w:cs="Calibri"/>
        </w:rPr>
      </w:pPr>
      <w:r w:rsidRPr="00A569DF">
        <w:rPr>
          <w:rFonts w:cs="Calibri"/>
          <w:noProof/>
        </w:rPr>
        <w:drawing>
          <wp:anchor distT="0" distB="0" distL="114300" distR="114300" simplePos="0" relativeHeight="251658240" behindDoc="0" locked="0" layoutInCell="1" allowOverlap="1" wp14:anchorId="2780EF7F" wp14:editId="187093EF">
            <wp:simplePos x="0" y="0"/>
            <wp:positionH relativeFrom="margin">
              <wp:align>left</wp:align>
            </wp:positionH>
            <wp:positionV relativeFrom="paragraph">
              <wp:posOffset>0</wp:posOffset>
            </wp:positionV>
            <wp:extent cx="1495425" cy="822325"/>
            <wp:effectExtent l="0" t="0" r="9525" b="0"/>
            <wp:wrapTopAndBottom/>
            <wp:docPr id="2" name="Picture 2">
              <a:hlinkClick xmlns:a="http://schemas.openxmlformats.org/drawingml/2006/main" r:id="rId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0"/>
                      <a:extLst>
                        <a:ext uri="{C183D7F6-B498-43B3-948B-1728B52AA6E4}">
                          <adec:decorative xmlns:adec="http://schemas.microsoft.com/office/drawing/2017/decorative" val="1"/>
                        </a:ext>
                      </a:extLst>
                    </pic:cNvPr>
                    <pic:cNvPicPr/>
                  </pic:nvPicPr>
                  <pic:blipFill>
                    <a:blip r:embed="rId11"/>
                    <a:stretch>
                      <a:fillRect/>
                    </a:stretch>
                  </pic:blipFill>
                  <pic:spPr>
                    <a:xfrm>
                      <a:off x="0" y="0"/>
                      <a:ext cx="1495425" cy="822325"/>
                    </a:xfrm>
                    <a:prstGeom prst="rect">
                      <a:avLst/>
                    </a:prstGeom>
                  </pic:spPr>
                </pic:pic>
              </a:graphicData>
            </a:graphic>
            <wp14:sizeRelH relativeFrom="margin">
              <wp14:pctWidth>0</wp14:pctWidth>
            </wp14:sizeRelH>
            <wp14:sizeRelV relativeFrom="margin">
              <wp14:pctHeight>0</wp14:pctHeight>
            </wp14:sizeRelV>
          </wp:anchor>
        </w:drawing>
      </w:r>
    </w:p>
    <w:p w14:paraId="7A9623D2" w14:textId="77777777" w:rsidR="00726A1A" w:rsidRPr="00A569DF" w:rsidRDefault="00726A1A" w:rsidP="00A569DF">
      <w:pPr>
        <w:rPr>
          <w:rFonts w:cs="Calibri"/>
        </w:rPr>
      </w:pPr>
    </w:p>
    <w:p w14:paraId="6CE9290C" w14:textId="77777777" w:rsidR="00726A1A" w:rsidRPr="00895C8B" w:rsidRDefault="00726A1A" w:rsidP="00373B7F">
      <w:pPr>
        <w:spacing w:before="120"/>
        <w:rPr>
          <w:rFonts w:cs="Calibri"/>
          <w:b/>
          <w:bCs/>
          <w:sz w:val="28"/>
          <w:szCs w:val="28"/>
        </w:rPr>
      </w:pPr>
      <w:r w:rsidRPr="00895C8B">
        <w:rPr>
          <w:rFonts w:cs="Calibri"/>
          <w:sz w:val="28"/>
          <w:szCs w:val="28"/>
        </w:rPr>
        <w:t>Please Note:</w:t>
      </w:r>
    </w:p>
    <w:p w14:paraId="47D891A4" w14:textId="77777777" w:rsidR="00726A1A" w:rsidRPr="00895C8B" w:rsidRDefault="00726A1A" w:rsidP="00B1593C">
      <w:pPr>
        <w:spacing w:before="120" w:line="300" w:lineRule="auto"/>
        <w:ind w:left="720" w:right="446"/>
        <w:rPr>
          <w:rFonts w:cs="Calibri"/>
          <w:sz w:val="28"/>
          <w:szCs w:val="28"/>
        </w:rPr>
      </w:pPr>
      <w:r w:rsidRPr="00895C8B">
        <w:rPr>
          <w:rFonts w:cs="Calibri"/>
          <w:sz w:val="28"/>
          <w:szCs w:val="28"/>
        </w:rPr>
        <w:t xml:space="preserve">This template is intended for educational purposes only, without any express or implied warranty of any kind, including warranties of accuracy, completeness, or fitness for any particular purpose.  </w:t>
      </w:r>
      <w:r w:rsidRPr="00895C8B">
        <w:rPr>
          <w:rFonts w:cs="Calibri"/>
          <w:sz w:val="28"/>
          <w:szCs w:val="28"/>
          <w:shd w:val="clear" w:color="auto" w:fill="FFFFFF"/>
        </w:rPr>
        <w:t>You agree that your use of the template is without any recourse whatsoever to PG&amp;E, SCE, SDG&amp;E, or their affiliates.</w:t>
      </w:r>
      <w:r w:rsidRPr="00895C8B">
        <w:rPr>
          <w:rFonts w:cs="Calibri"/>
          <w:sz w:val="28"/>
          <w:szCs w:val="28"/>
        </w:rPr>
        <w:t xml:space="preserve"> The template is a draft, and anyone using this document should seek the advice of an attorney to develop appropriate ordinance language to meet its jurisdiction’s specific needs, as state and local laws may differ.</w:t>
      </w:r>
    </w:p>
    <w:p w14:paraId="5A582A27" w14:textId="77777777" w:rsidR="00726A1A" w:rsidRPr="00895C8B" w:rsidRDefault="00726A1A" w:rsidP="00B1593C">
      <w:pPr>
        <w:spacing w:before="120" w:line="300" w:lineRule="auto"/>
        <w:ind w:left="720"/>
        <w:rPr>
          <w:rFonts w:cs="Calibri"/>
          <w:sz w:val="28"/>
          <w:szCs w:val="28"/>
        </w:rPr>
      </w:pPr>
    </w:p>
    <w:p w14:paraId="0355F163" w14:textId="77777777" w:rsidR="00726A1A" w:rsidRPr="00895C8B" w:rsidRDefault="00726A1A" w:rsidP="00B1593C">
      <w:pPr>
        <w:spacing w:before="120" w:line="300" w:lineRule="auto"/>
        <w:ind w:left="720"/>
        <w:rPr>
          <w:rFonts w:cs="Calibri"/>
          <w:color w:val="3E474C"/>
          <w:sz w:val="28"/>
          <w:szCs w:val="28"/>
        </w:rPr>
      </w:pPr>
      <w:r w:rsidRPr="00895C8B">
        <w:rPr>
          <w:rFonts w:cs="Calibri"/>
          <w:sz w:val="28"/>
          <w:szCs w:val="28"/>
        </w:rPr>
        <w:t xml:space="preserve">This document is the product of a collaborative effort between Peninsula Clean Energy, Silicon Valley Clean Energy, and the Local Energy Codes team. </w:t>
      </w:r>
    </w:p>
    <w:p w14:paraId="131A26EE" w14:textId="77777777" w:rsidR="00726A1A" w:rsidRPr="00895C8B" w:rsidRDefault="00726A1A" w:rsidP="00B1593C">
      <w:pPr>
        <w:spacing w:before="120" w:line="300" w:lineRule="auto"/>
        <w:ind w:left="720" w:right="720"/>
        <w:rPr>
          <w:rFonts w:cs="Calibri"/>
          <w:sz w:val="28"/>
          <w:szCs w:val="28"/>
        </w:rPr>
      </w:pPr>
    </w:p>
    <w:p w14:paraId="6D542245" w14:textId="77777777" w:rsidR="00726A1A" w:rsidRPr="00895C8B" w:rsidRDefault="00726A1A" w:rsidP="00B1593C">
      <w:pPr>
        <w:spacing w:before="120" w:line="300" w:lineRule="auto"/>
        <w:ind w:left="720" w:right="720"/>
        <w:rPr>
          <w:rFonts w:cs="Calibri"/>
          <w:sz w:val="28"/>
          <w:szCs w:val="28"/>
        </w:rPr>
      </w:pPr>
      <w:r w:rsidRPr="00895C8B">
        <w:rPr>
          <w:rFonts w:cs="Calibri"/>
          <w:sz w:val="28"/>
          <w:szCs w:val="28"/>
        </w:rPr>
        <w:t xml:space="preserve">Please contact the Codes and Standards Local Energy Codes Team at </w:t>
      </w:r>
      <w:hyperlink r:id="rId12" w:history="1">
        <w:r w:rsidRPr="00895C8B">
          <w:rPr>
            <w:rStyle w:val="Hyperlink"/>
            <w:rFonts w:cs="Calibri"/>
            <w:sz w:val="28"/>
            <w:szCs w:val="28"/>
          </w:rPr>
          <w:t>info@LocalEnergyCodes.com</w:t>
        </w:r>
      </w:hyperlink>
      <w:r w:rsidRPr="00895C8B">
        <w:rPr>
          <w:rFonts w:cs="Calibri"/>
          <w:sz w:val="28"/>
          <w:szCs w:val="28"/>
        </w:rPr>
        <w:t xml:space="preserve"> for additional information.</w:t>
      </w:r>
    </w:p>
    <w:p w14:paraId="4FB3988B" w14:textId="77777777" w:rsidR="00726A1A" w:rsidRPr="00A569DF" w:rsidRDefault="00726A1A" w:rsidP="00A569DF">
      <w:pPr>
        <w:rPr>
          <w:rFonts w:cs="Calibri"/>
          <w:color w:val="3E474C"/>
        </w:rPr>
      </w:pPr>
    </w:p>
    <w:p w14:paraId="37EFE07E" w14:textId="77777777" w:rsidR="00726A1A" w:rsidRPr="00A569DF" w:rsidRDefault="00726A1A" w:rsidP="00A569DF">
      <w:pPr>
        <w:rPr>
          <w:rFonts w:cs="Calibri"/>
          <w:color w:val="3E474C"/>
        </w:rPr>
      </w:pPr>
    </w:p>
    <w:p w14:paraId="08840D01" w14:textId="77777777" w:rsidR="00726A1A" w:rsidRPr="00A569DF" w:rsidRDefault="00726A1A" w:rsidP="00A569DF">
      <w:pPr>
        <w:rPr>
          <w:rFonts w:cs="Calibri"/>
          <w:color w:val="3E474C"/>
        </w:rPr>
      </w:pPr>
    </w:p>
    <w:p w14:paraId="4CF3A0ED" w14:textId="77777777" w:rsidR="00726A1A" w:rsidRPr="00A569DF" w:rsidRDefault="00726A1A" w:rsidP="00A569DF">
      <w:pPr>
        <w:rPr>
          <w:rFonts w:cs="Calibri"/>
          <w:color w:val="3E474C"/>
        </w:rPr>
      </w:pPr>
    </w:p>
    <w:p w14:paraId="39717B77" w14:textId="77777777" w:rsidR="00726A1A" w:rsidRPr="00A569DF" w:rsidRDefault="00726A1A" w:rsidP="00A569DF">
      <w:pPr>
        <w:ind w:left="720" w:right="720"/>
        <w:jc w:val="center"/>
        <w:rPr>
          <w:rFonts w:eastAsia="Calibri" w:cs="Calibri"/>
          <w:color w:val="3E474C"/>
        </w:rPr>
      </w:pPr>
      <w:r w:rsidRPr="00A569DF">
        <w:rPr>
          <w:rFonts w:eastAsia="Calibri" w:cs="Calibri"/>
          <w:color w:val="3E474C"/>
        </w:rPr>
        <w:t>This program is funded by California utility customers and administered by Pacific Gas and Electric Company, San Diego Gas &amp; Electric Company (SDG&amp;E®), and Southern California Edison Company under the auspices of the California Public Utilities Commission and in support of the California Energy Commission.</w:t>
      </w:r>
    </w:p>
    <w:p w14:paraId="519A5620" w14:textId="77777777" w:rsidR="00726A1A" w:rsidRPr="00A569DF" w:rsidRDefault="00726A1A" w:rsidP="00A569DF">
      <w:pPr>
        <w:ind w:left="720" w:right="720"/>
        <w:jc w:val="center"/>
        <w:rPr>
          <w:rFonts w:eastAsia="Calibri" w:cs="Calibri"/>
          <w:color w:val="3E474C"/>
        </w:rPr>
      </w:pPr>
    </w:p>
    <w:p w14:paraId="28E6F7EC" w14:textId="77777777" w:rsidR="00726A1A" w:rsidRPr="00A569DF" w:rsidRDefault="00726A1A" w:rsidP="00A569DF">
      <w:pPr>
        <w:rPr>
          <w:rFonts w:eastAsia="Calibri" w:cs="Calibri"/>
          <w:color w:val="3E474C"/>
        </w:rPr>
        <w:sectPr w:rsidR="00726A1A" w:rsidRPr="00A569DF" w:rsidSect="00726A1A">
          <w:headerReference w:type="even" r:id="rId13"/>
          <w:footerReference w:type="even" r:id="rId14"/>
          <w:footerReference w:type="default" r:id="rId15"/>
          <w:headerReference w:type="first" r:id="rId16"/>
          <w:pgSz w:w="12240" w:h="15840"/>
          <w:pgMar w:top="1440" w:right="1440" w:bottom="1440" w:left="1440" w:header="720" w:footer="720" w:gutter="0"/>
          <w:pgNumType w:start="1"/>
          <w:cols w:space="720"/>
          <w:docGrid w:linePitch="360"/>
        </w:sectPr>
      </w:pPr>
    </w:p>
    <w:p w14:paraId="04ED6AC4" w14:textId="77777777" w:rsidR="001821B1" w:rsidRPr="007A5115" w:rsidRDefault="00726A1A" w:rsidP="007A5115">
      <w:pPr>
        <w:spacing w:after="60"/>
        <w:jc w:val="center"/>
        <w:rPr>
          <w:rFonts w:ascii="Arial" w:hAnsi="Arial" w:cs="Arial"/>
          <w:sz w:val="36"/>
          <w:szCs w:val="36"/>
        </w:rPr>
      </w:pPr>
      <w:r w:rsidRPr="007A5115">
        <w:rPr>
          <w:rFonts w:ascii="Arial" w:hAnsi="Arial" w:cs="Arial"/>
          <w:sz w:val="36"/>
          <w:szCs w:val="36"/>
        </w:rPr>
        <w:lastRenderedPageBreak/>
        <w:t xml:space="preserve">2025 </w:t>
      </w:r>
      <w:r w:rsidR="00632A97" w:rsidRPr="007A5115">
        <w:rPr>
          <w:rFonts w:ascii="Arial" w:hAnsi="Arial" w:cs="Arial"/>
          <w:sz w:val="36"/>
          <w:szCs w:val="36"/>
        </w:rPr>
        <w:t xml:space="preserve">Existing Single Family </w:t>
      </w:r>
    </w:p>
    <w:p w14:paraId="441A3053" w14:textId="6345B995" w:rsidR="00632A97" w:rsidRPr="007A5115" w:rsidRDefault="003D541E" w:rsidP="007A5115">
      <w:pPr>
        <w:spacing w:after="60"/>
        <w:jc w:val="center"/>
        <w:rPr>
          <w:rFonts w:ascii="Arial" w:hAnsi="Arial" w:cs="Arial"/>
          <w:sz w:val="36"/>
          <w:szCs w:val="36"/>
        </w:rPr>
      </w:pPr>
      <w:r w:rsidRPr="007A5115">
        <w:rPr>
          <w:rFonts w:ascii="Arial" w:hAnsi="Arial" w:cs="Arial"/>
          <w:sz w:val="36"/>
          <w:szCs w:val="36"/>
        </w:rPr>
        <w:t>Electric Readiness</w:t>
      </w:r>
    </w:p>
    <w:p w14:paraId="3FC1DA99" w14:textId="2BBB1B7C" w:rsidR="00726A1A" w:rsidRPr="007A5115" w:rsidRDefault="00726A1A" w:rsidP="007A5115">
      <w:pPr>
        <w:pStyle w:val="Title"/>
        <w:spacing w:after="60"/>
        <w:contextualSpacing w:val="0"/>
        <w:jc w:val="center"/>
        <w:rPr>
          <w:rFonts w:ascii="Arial" w:hAnsi="Arial" w:cs="Arial"/>
          <w:sz w:val="36"/>
          <w:szCs w:val="36"/>
        </w:rPr>
      </w:pPr>
      <w:r w:rsidRPr="007A5115">
        <w:rPr>
          <w:rFonts w:ascii="Arial" w:hAnsi="Arial" w:cs="Arial"/>
          <w:sz w:val="36"/>
          <w:szCs w:val="36"/>
        </w:rPr>
        <w:t>Model Reach Code</w:t>
      </w:r>
    </w:p>
    <w:p w14:paraId="0AEBEC76" w14:textId="1EC50C78" w:rsidR="00726A1A" w:rsidRPr="001821B1" w:rsidRDefault="00726A1A" w:rsidP="00A569DF">
      <w:pPr>
        <w:pStyle w:val="paragraph"/>
        <w:spacing w:before="0" w:beforeAutospacing="0" w:after="120" w:afterAutospacing="0"/>
        <w:jc w:val="center"/>
        <w:rPr>
          <w:rStyle w:val="normaltextrun"/>
          <w:rFonts w:ascii="Calibri" w:hAnsi="Calibri" w:cs="Calibri"/>
          <w:b/>
          <w:bCs/>
          <w:sz w:val="28"/>
          <w:szCs w:val="28"/>
        </w:rPr>
      </w:pPr>
      <w:r w:rsidRPr="001821B1">
        <w:rPr>
          <w:rStyle w:val="normaltextrun"/>
          <w:rFonts w:ascii="Calibri" w:hAnsi="Calibri" w:cs="Calibri"/>
          <w:b/>
          <w:bCs/>
          <w:sz w:val="28"/>
          <w:szCs w:val="28"/>
        </w:rPr>
        <w:t>Version 2.</w:t>
      </w:r>
      <w:r w:rsidR="006F2922">
        <w:rPr>
          <w:rStyle w:val="normaltextrun"/>
          <w:rFonts w:ascii="Calibri" w:hAnsi="Calibri" w:cs="Calibri"/>
          <w:b/>
          <w:bCs/>
          <w:sz w:val="28"/>
          <w:szCs w:val="28"/>
        </w:rPr>
        <w:t>2</w:t>
      </w:r>
    </w:p>
    <w:p w14:paraId="4E3E8F96" w14:textId="60E8DB36" w:rsidR="00726A1A" w:rsidRPr="001821B1" w:rsidRDefault="006F2922" w:rsidP="00A569DF">
      <w:pPr>
        <w:pStyle w:val="paragraph"/>
        <w:spacing w:before="0" w:beforeAutospacing="0" w:after="120" w:afterAutospacing="0"/>
        <w:jc w:val="center"/>
        <w:rPr>
          <w:rStyle w:val="Instructions"/>
          <w:rFonts w:ascii="Calibri" w:hAnsi="Calibri" w:cs="Calibri"/>
          <w:b/>
          <w:sz w:val="28"/>
          <w:szCs w:val="28"/>
          <w:highlight w:val="lightGray"/>
        </w:rPr>
      </w:pPr>
      <w:r>
        <w:rPr>
          <w:rStyle w:val="normaltextrun"/>
          <w:rFonts w:ascii="Calibri" w:hAnsi="Calibri" w:cs="Calibri"/>
          <w:b/>
          <w:bCs/>
          <w:sz w:val="28"/>
          <w:szCs w:val="28"/>
        </w:rPr>
        <w:t>February 2026</w:t>
      </w:r>
    </w:p>
    <w:p w14:paraId="511747A1" w14:textId="77777777" w:rsidR="00726A1A" w:rsidRPr="00E50C1B" w:rsidRDefault="00726A1A" w:rsidP="00E50C1B">
      <w:pPr>
        <w:pStyle w:val="Heading2"/>
        <w:rPr>
          <w:rStyle w:val="Instructions"/>
          <w:rFonts w:asciiTheme="majorHAnsi" w:hAnsiTheme="majorHAnsi"/>
          <w:bCs w:val="0"/>
          <w:i w:val="0"/>
          <w:color w:val="0F4761" w:themeColor="accent1" w:themeShade="BF"/>
          <w:sz w:val="32"/>
        </w:rPr>
      </w:pPr>
      <w:r w:rsidRPr="00E50C1B">
        <w:rPr>
          <w:rStyle w:val="Instructions"/>
          <w:rFonts w:asciiTheme="majorHAnsi" w:hAnsiTheme="majorHAnsi"/>
          <w:bCs w:val="0"/>
          <w:i w:val="0"/>
          <w:color w:val="0F4761" w:themeColor="accent1" w:themeShade="BF"/>
          <w:sz w:val="32"/>
        </w:rPr>
        <w:t>Context</w:t>
      </w:r>
    </w:p>
    <w:p w14:paraId="0523D90A" w14:textId="4B53AD32" w:rsidR="00726A1A" w:rsidRPr="00A569DF" w:rsidRDefault="00726A1A" w:rsidP="00A569DF">
      <w:pPr>
        <w:rPr>
          <w:rFonts w:cs="Calibri"/>
        </w:rPr>
      </w:pPr>
      <w:r w:rsidRPr="00A569DF">
        <w:rPr>
          <w:rFonts w:cs="Calibri"/>
        </w:rPr>
        <w:t>This document</w:t>
      </w:r>
      <w:r w:rsidR="00F75F9B" w:rsidRPr="00A569DF">
        <w:rPr>
          <w:rFonts w:cs="Calibri"/>
        </w:rPr>
        <w:t xml:space="preserve"> </w:t>
      </w:r>
      <w:r w:rsidRPr="00A569DF">
        <w:rPr>
          <w:rFonts w:cs="Calibri"/>
        </w:rPr>
        <w:t xml:space="preserve">is intended to be used in conjunction with companion materials which </w:t>
      </w:r>
      <w:r w:rsidR="00632A97" w:rsidRPr="00A569DF">
        <w:rPr>
          <w:rFonts w:cs="Calibri"/>
        </w:rPr>
        <w:t xml:space="preserve">are </w:t>
      </w:r>
      <w:r w:rsidRPr="00A569DF">
        <w:rPr>
          <w:rFonts w:cs="Calibri"/>
        </w:rPr>
        <w:t xml:space="preserve">available at </w:t>
      </w:r>
      <w:hyperlink r:id="rId17">
        <w:r w:rsidRPr="00A569DF">
          <w:rPr>
            <w:rStyle w:val="Hyperlink"/>
            <w:rFonts w:cs="Calibri"/>
          </w:rPr>
          <w:t>LocalEnergyCodes.com</w:t>
        </w:r>
      </w:hyperlink>
      <w:r w:rsidRPr="00A569DF">
        <w:rPr>
          <w:rFonts w:cs="Calibri"/>
        </w:rPr>
        <w:t xml:space="preserve"> and </w:t>
      </w:r>
      <w:hyperlink r:id="rId18" w:history="1">
        <w:r w:rsidRPr="00A569DF">
          <w:rPr>
            <w:rStyle w:val="Hyperlink"/>
            <w:rFonts w:cs="Calibri"/>
          </w:rPr>
          <w:t>BayAreaReachCodes.com</w:t>
        </w:r>
        <w:r w:rsidRPr="00A569DF">
          <w:rPr>
            <w:rFonts w:cs="Calibri"/>
          </w:rPr>
          <w:t>.</w:t>
        </w:r>
      </w:hyperlink>
      <w:r w:rsidRPr="00A569DF">
        <w:rPr>
          <w:rFonts w:cs="Calibri"/>
        </w:rPr>
        <w:t xml:space="preserve"> These materials provide important information that is necessary to develop, adopt and implement the reach code.</w:t>
      </w:r>
    </w:p>
    <w:p w14:paraId="6EB98F8B" w14:textId="77777777" w:rsidR="00632A97" w:rsidRPr="00A569DF" w:rsidRDefault="00632A97" w:rsidP="00A569DF">
      <w:pPr>
        <w:pStyle w:val="Heading2"/>
        <w:spacing w:before="0" w:after="120"/>
        <w:rPr>
          <w:rStyle w:val="normaltextrun"/>
          <w:rFonts w:ascii="Calibri" w:hAnsi="Calibri" w:cs="Calibri"/>
          <w:sz w:val="24"/>
          <w:szCs w:val="24"/>
        </w:rPr>
      </w:pPr>
      <w:r w:rsidRPr="00A569DF">
        <w:rPr>
          <w:rStyle w:val="Instructions"/>
          <w:rFonts w:ascii="Calibri" w:hAnsi="Calibri" w:cs="Calibri"/>
          <w:bCs w:val="0"/>
          <w:i w:val="0"/>
          <w:color w:val="0F4761" w:themeColor="accent1" w:themeShade="BF"/>
          <w:szCs w:val="24"/>
        </w:rPr>
        <w:t>Scope</w:t>
      </w:r>
    </w:p>
    <w:p w14:paraId="5FC4B6C3" w14:textId="000A5907" w:rsidR="00632A97" w:rsidRPr="00E50C1B" w:rsidRDefault="00632A97" w:rsidP="00A569DF">
      <w:pPr>
        <w:pStyle w:val="ListParagraph"/>
        <w:numPr>
          <w:ilvl w:val="0"/>
          <w:numId w:val="21"/>
        </w:numPr>
        <w:contextualSpacing w:val="0"/>
        <w:rPr>
          <w:rFonts w:cs="Calibri"/>
        </w:rPr>
      </w:pPr>
      <w:r w:rsidRPr="00E50C1B">
        <w:rPr>
          <w:rFonts w:cs="Calibri"/>
        </w:rPr>
        <w:t xml:space="preserve">All </w:t>
      </w:r>
      <w:proofErr w:type="gramStart"/>
      <w:r w:rsidRPr="00E50C1B">
        <w:rPr>
          <w:rFonts w:cs="Calibri"/>
        </w:rPr>
        <w:t>single family</w:t>
      </w:r>
      <w:proofErr w:type="gramEnd"/>
      <w:r w:rsidRPr="00E50C1B">
        <w:rPr>
          <w:rFonts w:cs="Calibri"/>
        </w:rPr>
        <w:t xml:space="preserve"> buildings that undergo certain improvements must </w:t>
      </w:r>
      <w:r w:rsidR="00E50C1B" w:rsidRPr="00E50C1B">
        <w:rPr>
          <w:rFonts w:cs="Calibri"/>
        </w:rPr>
        <w:t>include measures to enable future conversion of gas appliances to electric appliances,</w:t>
      </w:r>
    </w:p>
    <w:p w14:paraId="16EECDB5" w14:textId="1AF86FDE" w:rsidR="00257AD7" w:rsidRPr="00E50C1B" w:rsidRDefault="00257AD7" w:rsidP="00257AD7">
      <w:pPr>
        <w:pStyle w:val="ListParagraph"/>
        <w:numPr>
          <w:ilvl w:val="0"/>
          <w:numId w:val="21"/>
        </w:numPr>
        <w:contextualSpacing w:val="0"/>
        <w:rPr>
          <w:rFonts w:cs="Calibri"/>
        </w:rPr>
      </w:pPr>
      <w:r>
        <w:rPr>
          <w:rFonts w:cs="Calibri"/>
        </w:rPr>
        <w:t xml:space="preserve">To include the </w:t>
      </w:r>
      <w:proofErr w:type="spellStart"/>
      <w:r>
        <w:rPr>
          <w:rFonts w:cs="Calibri"/>
        </w:rPr>
        <w:t>FlexPath</w:t>
      </w:r>
      <w:proofErr w:type="spellEnd"/>
      <w:r>
        <w:rPr>
          <w:rFonts w:cs="Calibri"/>
        </w:rPr>
        <w:t xml:space="preserve"> policy, use the Flex Path, Readiness and Cool </w:t>
      </w:r>
      <w:proofErr w:type="gramStart"/>
      <w:r>
        <w:rPr>
          <w:rFonts w:cs="Calibri"/>
        </w:rPr>
        <w:t>Roof  model</w:t>
      </w:r>
      <w:proofErr w:type="gramEnd"/>
      <w:r>
        <w:rPr>
          <w:rFonts w:cs="Calibri"/>
        </w:rPr>
        <w:t xml:space="preserve"> code at </w:t>
      </w:r>
      <w:hyperlink r:id="rId19">
        <w:r w:rsidRPr="00A569DF">
          <w:rPr>
            <w:rStyle w:val="Hyperlink"/>
            <w:rFonts w:cs="Calibri"/>
          </w:rPr>
          <w:t>LocalEnergyCodes.com</w:t>
        </w:r>
      </w:hyperlink>
      <w:r>
        <w:t>.</w:t>
      </w:r>
    </w:p>
    <w:p w14:paraId="4050307C" w14:textId="77777777" w:rsidR="00632A97" w:rsidRPr="00E50C1B" w:rsidRDefault="00632A97" w:rsidP="00E50C1B">
      <w:pPr>
        <w:pStyle w:val="Heading2"/>
      </w:pPr>
      <w:r w:rsidRPr="00E50C1B">
        <w:t>Instructions</w:t>
      </w:r>
    </w:p>
    <w:p w14:paraId="7FD4B221" w14:textId="3F717C2A" w:rsidR="00632A97" w:rsidRPr="00A569DF" w:rsidRDefault="00632A97" w:rsidP="00A569DF">
      <w:pPr>
        <w:rPr>
          <w:rFonts w:eastAsia="Calibri" w:cs="Calibri"/>
          <w:color w:val="000000" w:themeColor="text1"/>
        </w:rPr>
      </w:pPr>
      <w:r w:rsidRPr="00A569DF">
        <w:rPr>
          <w:rFonts w:eastAsia="Calibri" w:cs="Calibri"/>
          <w:color w:val="000000" w:themeColor="text1"/>
        </w:rPr>
        <w:t xml:space="preserve">Jurisdictions may wish to modify elements of the ordinance, such as those marked in </w:t>
      </w:r>
      <w:r w:rsidRPr="00A569DF">
        <w:rPr>
          <w:rStyle w:val="Instructions"/>
          <w:rFonts w:ascii="Calibri" w:eastAsia="Calibri" w:hAnsi="Calibri" w:cs="Calibri"/>
          <w:highlight w:val="lightGray"/>
        </w:rPr>
        <w:t>blue text</w:t>
      </w:r>
      <w:r w:rsidRPr="00A569DF">
        <w:rPr>
          <w:rFonts w:eastAsia="Calibri" w:cs="Calibri"/>
          <w:color w:val="000000" w:themeColor="text1"/>
        </w:rPr>
        <w:t xml:space="preserve"> and those marked with comments. When modifying the language, ensure all references are maintained and that the ordinance still meets the CEC requirements. Also, edit the Purpose section to reflect the changes.</w:t>
      </w:r>
    </w:p>
    <w:p w14:paraId="7D4FBA4C" w14:textId="38D50BD3" w:rsidR="00632A97" w:rsidRPr="00A569DF" w:rsidRDefault="00632A97" w:rsidP="00A569DF">
      <w:pPr>
        <w:rPr>
          <w:rFonts w:eastAsia="Calibri" w:cs="Calibri"/>
          <w:color w:val="000000" w:themeColor="text1"/>
        </w:rPr>
      </w:pPr>
      <w:r w:rsidRPr="00A569DF">
        <w:rPr>
          <w:rFonts w:eastAsia="Calibri" w:cs="Calibri"/>
          <w:color w:val="000000" w:themeColor="text1"/>
        </w:rPr>
        <w:t xml:space="preserve">Amendments to the State Code appear in strikeouts (deletions) and underlines (additions). </w:t>
      </w:r>
      <w:r w:rsidR="00DD3FE2" w:rsidRPr="00A569DF">
        <w:rPr>
          <w:rFonts w:eastAsia="Calibri" w:cs="Calibri"/>
          <w:color w:val="000000" w:themeColor="text1"/>
        </w:rPr>
        <w:t>Text</w:t>
      </w:r>
      <w:r w:rsidRPr="00A569DF">
        <w:rPr>
          <w:rFonts w:eastAsia="Calibri" w:cs="Calibri"/>
          <w:color w:val="000000" w:themeColor="text1"/>
        </w:rPr>
        <w:t xml:space="preserve"> </w:t>
      </w:r>
      <w:r w:rsidRPr="00A569DF">
        <w:rPr>
          <w:rStyle w:val="Instructions"/>
          <w:rFonts w:ascii="Calibri" w:eastAsia="Calibri" w:hAnsi="Calibri" w:cs="Calibri"/>
          <w:highlight w:val="lightGray"/>
        </w:rPr>
        <w:t>in blue</w:t>
      </w:r>
      <w:r w:rsidR="00DD3FE2" w:rsidRPr="00A569DF">
        <w:rPr>
          <w:rFonts w:eastAsia="Calibri" w:cs="Calibri"/>
          <w:color w:val="000000" w:themeColor="text1"/>
        </w:rPr>
        <w:t xml:space="preserve"> is</w:t>
      </w:r>
      <w:r w:rsidRPr="00A569DF">
        <w:rPr>
          <w:rFonts w:eastAsia="Calibri" w:cs="Calibri"/>
          <w:color w:val="000000" w:themeColor="text1"/>
        </w:rPr>
        <w:t xml:space="preserve"> for staff reference and should be removed from the final ordinance.</w:t>
      </w:r>
    </w:p>
    <w:p w14:paraId="6CA37340" w14:textId="5A53239A" w:rsidR="00632A97" w:rsidRPr="00A569DF" w:rsidRDefault="00632A97" w:rsidP="00A569DF">
      <w:pPr>
        <w:rPr>
          <w:rStyle w:val="Instructions"/>
          <w:rFonts w:ascii="Calibri" w:hAnsi="Calibri" w:cs="Calibri"/>
          <w:bCs w:val="0"/>
          <w:i w:val="0"/>
          <w:color w:val="auto"/>
        </w:rPr>
      </w:pPr>
      <w:r w:rsidRPr="00A569DF">
        <w:rPr>
          <w:rFonts w:eastAsia="Calibri" w:cs="Calibri"/>
          <w:color w:val="000000" w:themeColor="text1"/>
        </w:rPr>
        <w:t xml:space="preserve">The draft ordinance text is provided as an example only and intended </w:t>
      </w:r>
      <w:r w:rsidRPr="00A569DF">
        <w:rPr>
          <w:rFonts w:cs="Calibri"/>
        </w:rPr>
        <w:t>as a starting point for customization for creating an ordinance that aligns with state and local requirements</w:t>
      </w:r>
      <w:r w:rsidRPr="00A569DF">
        <w:rPr>
          <w:rFonts w:eastAsia="Calibri" w:cs="Calibri"/>
          <w:color w:val="000000" w:themeColor="text1"/>
        </w:rPr>
        <w:t>.  Ensure all ordinance materials are reviewed and verified by relevant jurisdiction staff and the city/county attorney.</w:t>
      </w:r>
      <w:r w:rsidRPr="00A569DF">
        <w:rPr>
          <w:rFonts w:cs="Calibri"/>
        </w:rPr>
        <w:t xml:space="preserve"> </w:t>
      </w:r>
    </w:p>
    <w:p w14:paraId="74CE73E6" w14:textId="77777777" w:rsidR="008D260A" w:rsidRPr="00A569DF" w:rsidRDefault="008D260A" w:rsidP="00A569DF">
      <w:pPr>
        <w:rPr>
          <w:rStyle w:val="Instructions"/>
          <w:rFonts w:ascii="Calibri" w:eastAsiaTheme="majorEastAsia" w:hAnsi="Calibri" w:cs="Calibri"/>
          <w:bCs w:val="0"/>
          <w:i w:val="0"/>
          <w:color w:val="0F4761" w:themeColor="accent1" w:themeShade="BF"/>
        </w:rPr>
      </w:pPr>
      <w:r w:rsidRPr="00A569DF">
        <w:rPr>
          <w:rStyle w:val="Instructions"/>
          <w:rFonts w:ascii="Calibri" w:hAnsi="Calibri" w:cs="Calibri"/>
          <w:bCs w:val="0"/>
          <w:i w:val="0"/>
          <w:color w:val="0F4761" w:themeColor="accent1" w:themeShade="BF"/>
        </w:rPr>
        <w:br w:type="page"/>
      </w:r>
    </w:p>
    <w:p w14:paraId="4B49F72D" w14:textId="206F9C5E" w:rsidR="00726A1A" w:rsidRPr="00E50C1B" w:rsidRDefault="00726A1A" w:rsidP="00E50C1B">
      <w:pPr>
        <w:pStyle w:val="Heading2"/>
        <w:rPr>
          <w:rStyle w:val="Instructions"/>
          <w:rFonts w:asciiTheme="majorHAnsi" w:hAnsiTheme="majorHAnsi"/>
          <w:bCs w:val="0"/>
          <w:i w:val="0"/>
          <w:color w:val="0F4761" w:themeColor="accent1" w:themeShade="BF"/>
          <w:sz w:val="32"/>
        </w:rPr>
      </w:pPr>
      <w:r w:rsidRPr="00E50C1B">
        <w:rPr>
          <w:rStyle w:val="Instructions"/>
          <w:rFonts w:asciiTheme="majorHAnsi" w:hAnsiTheme="majorHAnsi"/>
          <w:bCs w:val="0"/>
          <w:i w:val="0"/>
          <w:color w:val="0F4761" w:themeColor="accent1" w:themeShade="BF"/>
          <w:sz w:val="32"/>
        </w:rPr>
        <w:lastRenderedPageBreak/>
        <w:t>Changes from Prior Versions</w:t>
      </w:r>
    </w:p>
    <w:p w14:paraId="3AAA7666" w14:textId="7CA21C87" w:rsidR="00726A1A" w:rsidRPr="00A569DF" w:rsidRDefault="00726A1A" w:rsidP="00A569DF">
      <w:pPr>
        <w:rPr>
          <w:rFonts w:cs="Calibri"/>
        </w:rPr>
      </w:pPr>
      <w:r w:rsidRPr="00A569DF">
        <w:rPr>
          <w:rFonts w:cs="Calibri"/>
        </w:rPr>
        <w:t xml:space="preserve">Please check </w:t>
      </w:r>
      <w:hyperlink r:id="rId20">
        <w:r w:rsidRPr="00A569DF">
          <w:rPr>
            <w:rStyle w:val="Hyperlink"/>
            <w:rFonts w:cs="Calibri"/>
          </w:rPr>
          <w:t>LocalEnergyCodes.com</w:t>
        </w:r>
      </w:hyperlink>
      <w:r w:rsidRPr="00A569DF">
        <w:rPr>
          <w:rFonts w:cs="Calibri"/>
        </w:rPr>
        <w:t xml:space="preserve"> to obtain the latest version of this document and supporting materials.  This document will be updated frequently to comport with new features in the </w:t>
      </w:r>
      <w:hyperlink r:id="rId21">
        <w:r w:rsidRPr="00A569DF">
          <w:rPr>
            <w:rStyle w:val="Hyperlink"/>
            <w:rFonts w:cs="Calibri"/>
          </w:rPr>
          <w:t>Cost Effectiveness Explorer</w:t>
        </w:r>
      </w:hyperlink>
      <w:r w:rsidRPr="00A569DF">
        <w:rPr>
          <w:rFonts w:cs="Calibri"/>
        </w:rPr>
        <w:t>.</w:t>
      </w:r>
    </w:p>
    <w:tbl>
      <w:tblPr>
        <w:tblStyle w:val="TableGrid"/>
        <w:tblW w:w="0" w:type="auto"/>
        <w:tblInd w:w="85" w:type="dxa"/>
        <w:tblLook w:val="04A0" w:firstRow="1" w:lastRow="0" w:firstColumn="1" w:lastColumn="0" w:noHBand="0" w:noVBand="1"/>
      </w:tblPr>
      <w:tblGrid>
        <w:gridCol w:w="1620"/>
        <w:gridCol w:w="7645"/>
      </w:tblGrid>
      <w:tr w:rsidR="00F27449" w:rsidRPr="00A569DF" w14:paraId="2C8F8955" w14:textId="77777777" w:rsidTr="00F27449">
        <w:tc>
          <w:tcPr>
            <w:tcW w:w="1620" w:type="dxa"/>
          </w:tcPr>
          <w:p w14:paraId="1B5FF002" w14:textId="389BBC3D" w:rsidR="00F27449" w:rsidRPr="00A569DF" w:rsidRDefault="00F27449" w:rsidP="00A569DF">
            <w:pPr>
              <w:rPr>
                <w:rFonts w:cs="Calibri"/>
                <w:b/>
                <w:bCs/>
              </w:rPr>
            </w:pPr>
            <w:r w:rsidRPr="00A569DF">
              <w:rPr>
                <w:rFonts w:cs="Calibri"/>
                <w:b/>
                <w:bCs/>
              </w:rPr>
              <w:t>Since Version</w:t>
            </w:r>
          </w:p>
        </w:tc>
        <w:tc>
          <w:tcPr>
            <w:tcW w:w="7645" w:type="dxa"/>
          </w:tcPr>
          <w:p w14:paraId="0F4A32E7" w14:textId="05BF5D71" w:rsidR="00F27449" w:rsidRPr="00A569DF" w:rsidRDefault="00F27449" w:rsidP="00A569DF">
            <w:pPr>
              <w:rPr>
                <w:rFonts w:cs="Calibri"/>
                <w:b/>
                <w:bCs/>
              </w:rPr>
            </w:pPr>
            <w:r w:rsidRPr="00A569DF">
              <w:rPr>
                <w:rFonts w:cs="Calibri"/>
                <w:b/>
                <w:bCs/>
              </w:rPr>
              <w:t>Change</w:t>
            </w:r>
          </w:p>
        </w:tc>
      </w:tr>
      <w:tr w:rsidR="00AA34E0" w:rsidRPr="00A569DF" w14:paraId="017A5BCF" w14:textId="77777777" w:rsidTr="00F27449">
        <w:tc>
          <w:tcPr>
            <w:tcW w:w="1620" w:type="dxa"/>
          </w:tcPr>
          <w:p w14:paraId="03CDA6C9" w14:textId="727416FD" w:rsidR="00AA34E0" w:rsidRDefault="00AA34E0" w:rsidP="00A569DF">
            <w:pPr>
              <w:rPr>
                <w:rFonts w:cs="Calibri"/>
              </w:rPr>
            </w:pPr>
            <w:r>
              <w:rPr>
                <w:rFonts w:cs="Calibri"/>
              </w:rPr>
              <w:t>2.2</w:t>
            </w:r>
          </w:p>
        </w:tc>
        <w:tc>
          <w:tcPr>
            <w:tcW w:w="7645" w:type="dxa"/>
          </w:tcPr>
          <w:p w14:paraId="038431E2" w14:textId="3263D723" w:rsidR="00AA34E0" w:rsidRDefault="00AA34E0" w:rsidP="00A569DF">
            <w:pPr>
              <w:rPr>
                <w:rFonts w:cs="Calibri"/>
              </w:rPr>
            </w:pPr>
            <w:r>
              <w:rPr>
                <w:rFonts w:cs="Calibri"/>
              </w:rPr>
              <w:t>Simplified reference in Section 150.0</w:t>
            </w:r>
          </w:p>
        </w:tc>
      </w:tr>
      <w:tr w:rsidR="00852537" w:rsidRPr="00A569DF" w14:paraId="42E7FEDF" w14:textId="77777777" w:rsidTr="00F27449">
        <w:tc>
          <w:tcPr>
            <w:tcW w:w="1620" w:type="dxa"/>
          </w:tcPr>
          <w:p w14:paraId="07BB3505" w14:textId="59E13E6F" w:rsidR="00852537" w:rsidRDefault="00852537" w:rsidP="00A569DF">
            <w:pPr>
              <w:rPr>
                <w:rFonts w:cs="Calibri"/>
              </w:rPr>
            </w:pPr>
            <w:r>
              <w:rPr>
                <w:rFonts w:cs="Calibri"/>
              </w:rPr>
              <w:t>2.1</w:t>
            </w:r>
          </w:p>
        </w:tc>
        <w:tc>
          <w:tcPr>
            <w:tcW w:w="7645" w:type="dxa"/>
          </w:tcPr>
          <w:p w14:paraId="33EDBFE8" w14:textId="2FF25D67" w:rsidR="00852537" w:rsidRPr="00A569DF" w:rsidRDefault="00E72D17" w:rsidP="00A569DF">
            <w:pPr>
              <w:rPr>
                <w:rFonts w:cs="Calibri"/>
              </w:rPr>
            </w:pPr>
            <w:r>
              <w:rPr>
                <w:rFonts w:cs="Calibri"/>
              </w:rPr>
              <w:t>Simplified exception</w:t>
            </w:r>
            <w:r w:rsidR="00051291">
              <w:rPr>
                <w:rFonts w:cs="Calibri"/>
              </w:rPr>
              <w:t xml:space="preserve"> 1</w:t>
            </w:r>
            <w:r>
              <w:rPr>
                <w:rFonts w:cs="Calibri"/>
              </w:rPr>
              <w:t>.</w:t>
            </w:r>
          </w:p>
        </w:tc>
      </w:tr>
      <w:tr w:rsidR="00F27449" w:rsidRPr="00A569DF" w14:paraId="4858C939" w14:textId="77777777" w:rsidTr="00F27449">
        <w:tc>
          <w:tcPr>
            <w:tcW w:w="1620" w:type="dxa"/>
          </w:tcPr>
          <w:p w14:paraId="08F3ACFE" w14:textId="66AB55E0" w:rsidR="00F27449" w:rsidRPr="00A569DF" w:rsidRDefault="007E088E" w:rsidP="00A569DF">
            <w:pPr>
              <w:rPr>
                <w:rFonts w:cs="Calibri"/>
              </w:rPr>
            </w:pPr>
            <w:r>
              <w:rPr>
                <w:rFonts w:cs="Calibri"/>
              </w:rPr>
              <w:t>2.0</w:t>
            </w:r>
          </w:p>
        </w:tc>
        <w:tc>
          <w:tcPr>
            <w:tcW w:w="7645" w:type="dxa"/>
          </w:tcPr>
          <w:p w14:paraId="074049B8" w14:textId="7F1F08FE" w:rsidR="00F27449" w:rsidRPr="00A569DF" w:rsidRDefault="00F27449" w:rsidP="00A569DF">
            <w:pPr>
              <w:rPr>
                <w:rFonts w:cs="Calibri"/>
              </w:rPr>
            </w:pPr>
            <w:r w:rsidRPr="00A569DF">
              <w:rPr>
                <w:rFonts w:cs="Calibri"/>
              </w:rPr>
              <w:t>Reformatted</w:t>
            </w:r>
            <w:r w:rsidR="007811E8" w:rsidRPr="00A569DF">
              <w:rPr>
                <w:rFonts w:cs="Calibri"/>
              </w:rPr>
              <w:t xml:space="preserve">. Moved </w:t>
            </w:r>
            <w:proofErr w:type="spellStart"/>
            <w:r w:rsidR="003D541E" w:rsidRPr="00A569DF">
              <w:rPr>
                <w:rFonts w:cs="Calibri"/>
              </w:rPr>
              <w:t>FlexPath</w:t>
            </w:r>
            <w:proofErr w:type="spellEnd"/>
            <w:r w:rsidR="003D541E" w:rsidRPr="00A569DF">
              <w:rPr>
                <w:rFonts w:cs="Calibri"/>
              </w:rPr>
              <w:t xml:space="preserve"> to </w:t>
            </w:r>
            <w:r w:rsidR="007811E8" w:rsidRPr="00A569DF">
              <w:rPr>
                <w:rFonts w:cs="Calibri"/>
              </w:rPr>
              <w:t>a separate model code.</w:t>
            </w:r>
            <w:r w:rsidR="00D65398">
              <w:rPr>
                <w:rFonts w:cs="Calibri"/>
              </w:rPr>
              <w:t xml:space="preserve"> Consolidated exceptions.</w:t>
            </w:r>
          </w:p>
        </w:tc>
      </w:tr>
    </w:tbl>
    <w:p w14:paraId="737F3B6C" w14:textId="77777777" w:rsidR="00632A97" w:rsidRPr="00A569DF" w:rsidRDefault="00632A97" w:rsidP="00A569DF">
      <w:pPr>
        <w:rPr>
          <w:rFonts w:cs="Calibri"/>
          <w:color w:val="EE0000"/>
        </w:rPr>
      </w:pPr>
    </w:p>
    <w:p w14:paraId="14CFB9BC" w14:textId="30F00BAA" w:rsidR="00145799" w:rsidRPr="005E7E35" w:rsidRDefault="00145799" w:rsidP="005E7E35">
      <w:pPr>
        <w:rPr>
          <w:rFonts w:ascii="Arial" w:hAnsi="Arial" w:cs="Arial"/>
          <w:color w:val="EE0000"/>
        </w:rPr>
      </w:pPr>
      <w:r w:rsidRPr="005E7E35">
        <w:rPr>
          <w:rStyle w:val="uv3um"/>
          <w:rFonts w:ascii="Roboto" w:hAnsi="Roboto"/>
          <w:color w:val="001D35"/>
          <w:shd w:val="clear" w:color="auto" w:fill="FFFFFF"/>
        </w:rPr>
        <w:t> </w:t>
      </w:r>
    </w:p>
    <w:p w14:paraId="1E113D0A" w14:textId="77777777" w:rsidR="005422F4" w:rsidRPr="00A569DF" w:rsidRDefault="005422F4" w:rsidP="00A569DF">
      <w:pPr>
        <w:rPr>
          <w:rFonts w:cs="Calibri"/>
          <w:color w:val="EE0000"/>
        </w:rPr>
      </w:pPr>
    </w:p>
    <w:p w14:paraId="4BC10A40" w14:textId="77777777" w:rsidR="005422F4" w:rsidRPr="00A569DF" w:rsidRDefault="005422F4" w:rsidP="00A569DF">
      <w:pPr>
        <w:rPr>
          <w:rFonts w:cs="Calibri"/>
          <w:color w:val="EE0000"/>
        </w:rPr>
      </w:pPr>
    </w:p>
    <w:p w14:paraId="4BE740BE" w14:textId="19CF1C2D" w:rsidR="00496141" w:rsidRPr="00A569DF" w:rsidRDefault="40FE01CA" w:rsidP="001821B1">
      <w:pPr>
        <w:jc w:val="center"/>
        <w:rPr>
          <w:rFonts w:eastAsia="Calibri" w:cs="Calibri"/>
          <w:color w:val="000000" w:themeColor="text1"/>
        </w:rPr>
      </w:pPr>
      <w:r w:rsidRPr="00A569DF">
        <w:rPr>
          <w:rFonts w:cs="Calibri"/>
        </w:rPr>
        <w:br w:type="page"/>
      </w:r>
    </w:p>
    <w:p w14:paraId="06F7D1F5" w14:textId="6E296ACA" w:rsidR="003D541E" w:rsidRPr="00A569DF" w:rsidRDefault="00477DE8" w:rsidP="002A228E">
      <w:pPr>
        <w:jc w:val="center"/>
        <w:rPr>
          <w:rFonts w:eastAsia="Calibri" w:cs="Calibri"/>
          <w:b/>
          <w:bCs/>
          <w:color w:val="000000" w:themeColor="text1"/>
        </w:rPr>
      </w:pPr>
      <w:r w:rsidRPr="00A569DF">
        <w:rPr>
          <w:rFonts w:eastAsia="Calibri" w:cs="Calibri"/>
          <w:b/>
          <w:bCs/>
          <w:color w:val="000000" w:themeColor="text1"/>
        </w:rPr>
        <w:lastRenderedPageBreak/>
        <w:t>ORDINANCE NO. _________ </w:t>
      </w:r>
    </w:p>
    <w:p w14:paraId="23913EB1" w14:textId="0D295D95" w:rsidR="00477DE8" w:rsidRPr="00A569DF" w:rsidRDefault="00477DE8" w:rsidP="00A569DF">
      <w:pPr>
        <w:jc w:val="center"/>
        <w:rPr>
          <w:rFonts w:eastAsia="Calibri" w:cs="Calibri"/>
          <w:b/>
          <w:bCs/>
          <w:color w:val="000000" w:themeColor="text1"/>
        </w:rPr>
      </w:pPr>
      <w:r w:rsidRPr="00A569DF">
        <w:rPr>
          <w:rFonts w:eastAsia="Calibri" w:cs="Calibri"/>
          <w:b/>
          <w:bCs/>
          <w:color w:val="000000" w:themeColor="text1"/>
        </w:rPr>
        <w:t> </w:t>
      </w:r>
    </w:p>
    <w:p w14:paraId="161ECD6B" w14:textId="6490D5BC" w:rsidR="00477DE8" w:rsidRPr="00A569DF" w:rsidRDefault="00477DE8" w:rsidP="00A569DF">
      <w:pPr>
        <w:jc w:val="center"/>
        <w:rPr>
          <w:rFonts w:eastAsia="Calibri" w:cs="Calibri"/>
          <w:b/>
          <w:bCs/>
          <w:color w:val="000000" w:themeColor="text1"/>
        </w:rPr>
      </w:pPr>
      <w:r w:rsidRPr="00A569DF">
        <w:rPr>
          <w:rFonts w:eastAsia="Calibri" w:cs="Calibri"/>
          <w:b/>
          <w:bCs/>
          <w:color w:val="000000" w:themeColor="text1"/>
        </w:rPr>
        <w:t xml:space="preserve">AN ORDINANCE OF THE </w:t>
      </w:r>
      <w:r w:rsidRPr="00A569DF">
        <w:rPr>
          <w:rStyle w:val="Instructions"/>
          <w:rFonts w:ascii="Calibri" w:hAnsi="Calibri" w:cs="Calibri"/>
          <w:highlight w:val="lightGray"/>
        </w:rPr>
        <w:t>[GOVERNING BODY]</w:t>
      </w:r>
    </w:p>
    <w:p w14:paraId="61657CF9" w14:textId="77777777" w:rsidR="003D541E" w:rsidRPr="00A569DF" w:rsidRDefault="00477DE8" w:rsidP="00A569DF">
      <w:pPr>
        <w:jc w:val="center"/>
        <w:rPr>
          <w:rFonts w:eastAsia="Calibri" w:cs="Calibri"/>
          <w:b/>
          <w:bCs/>
          <w:color w:val="000000" w:themeColor="text1"/>
        </w:rPr>
      </w:pPr>
      <w:r w:rsidRPr="00A569DF">
        <w:rPr>
          <w:rFonts w:eastAsia="Calibri" w:cs="Calibri"/>
          <w:b/>
          <w:bCs/>
          <w:color w:val="000000" w:themeColor="text1"/>
        </w:rPr>
        <w:t xml:space="preserve">OF THE </w:t>
      </w:r>
      <w:r w:rsidR="66B61798" w:rsidRPr="00A569DF">
        <w:rPr>
          <w:rStyle w:val="Instructions"/>
          <w:rFonts w:ascii="Calibri" w:hAnsi="Calibri" w:cs="Calibri"/>
          <w:highlight w:val="lightGray"/>
        </w:rPr>
        <w:t>[</w:t>
      </w:r>
      <w:r w:rsidRPr="00A569DF">
        <w:rPr>
          <w:rStyle w:val="Instructions"/>
          <w:rFonts w:ascii="Calibri" w:hAnsi="Calibri" w:cs="Calibri"/>
          <w:highlight w:val="lightGray"/>
        </w:rPr>
        <w:t>CITY</w:t>
      </w:r>
      <w:r w:rsidR="3FB9D811" w:rsidRPr="00A569DF">
        <w:rPr>
          <w:rStyle w:val="Instructions"/>
          <w:rFonts w:ascii="Calibri" w:hAnsi="Calibri" w:cs="Calibri"/>
          <w:highlight w:val="lightGray"/>
        </w:rPr>
        <w:t>/TOWN/COUNTY]</w:t>
      </w:r>
      <w:r w:rsidRPr="00A569DF">
        <w:rPr>
          <w:rFonts w:eastAsia="Calibri" w:cs="Calibri"/>
          <w:b/>
          <w:bCs/>
          <w:color w:val="000000" w:themeColor="text1"/>
        </w:rPr>
        <w:t xml:space="preserve"> OF </w:t>
      </w:r>
      <w:r w:rsidRPr="00A569DF">
        <w:rPr>
          <w:rStyle w:val="Instructions"/>
          <w:rFonts w:ascii="Calibri" w:hAnsi="Calibri" w:cs="Calibri"/>
          <w:highlight w:val="lightGray"/>
        </w:rPr>
        <w:t>[JURISDICTION]</w:t>
      </w:r>
      <w:r w:rsidRPr="00A569DF">
        <w:rPr>
          <w:rStyle w:val="Instructions"/>
          <w:rFonts w:ascii="Calibri" w:hAnsi="Calibri" w:cs="Calibri"/>
        </w:rPr>
        <w:t> </w:t>
      </w:r>
      <w:r w:rsidR="00D55753" w:rsidRPr="00A569DF">
        <w:rPr>
          <w:rFonts w:eastAsia="Calibri" w:cs="Calibri"/>
          <w:b/>
          <w:bCs/>
          <w:color w:val="000000" w:themeColor="text1"/>
        </w:rPr>
        <w:t xml:space="preserve"> </w:t>
      </w:r>
      <w:r w:rsidR="003D541E" w:rsidRPr="00A569DF">
        <w:rPr>
          <w:rFonts w:eastAsia="Calibri" w:cs="Calibri"/>
          <w:b/>
          <w:bCs/>
          <w:color w:val="000000" w:themeColor="text1"/>
        </w:rPr>
        <w:t> </w:t>
      </w:r>
    </w:p>
    <w:p w14:paraId="02113F84" w14:textId="5426F3B0" w:rsidR="00F718DA" w:rsidRPr="00A569DF" w:rsidRDefault="003D541E" w:rsidP="00A569DF">
      <w:pPr>
        <w:jc w:val="center"/>
        <w:rPr>
          <w:rFonts w:eastAsia="Calibri" w:cs="Calibri"/>
          <w:b/>
          <w:bCs/>
          <w:color w:val="000000" w:themeColor="text1"/>
        </w:rPr>
      </w:pPr>
      <w:r w:rsidRPr="00A569DF">
        <w:rPr>
          <w:rFonts w:eastAsia="Calibri" w:cs="Calibri"/>
          <w:b/>
          <w:bCs/>
          <w:color w:val="000000" w:themeColor="text1"/>
        </w:rPr>
        <w:t xml:space="preserve">AMENDING </w:t>
      </w:r>
      <w:r w:rsidRPr="00A569DF">
        <w:rPr>
          <w:rStyle w:val="Instructions"/>
          <w:rFonts w:ascii="Calibri" w:hAnsi="Calibri" w:cs="Calibri"/>
          <w:highlight w:val="lightGray"/>
        </w:rPr>
        <w:t>[IDENTIFY SUBPARTS, INCLUDING CHAPTERS, DIVISIONS, ETC.</w:t>
      </w:r>
      <w:r w:rsidR="00484ED2" w:rsidRPr="00A569DF">
        <w:rPr>
          <w:rStyle w:val="Instructions"/>
          <w:rFonts w:ascii="Calibri" w:hAnsi="Calibri" w:cs="Calibri"/>
          <w:highlight w:val="lightGray"/>
        </w:rPr>
        <w:t>]</w:t>
      </w:r>
      <w:r w:rsidRPr="00A569DF">
        <w:rPr>
          <w:rFonts w:eastAsia="Calibri" w:cs="Calibri"/>
          <w:b/>
          <w:bCs/>
          <w:color w:val="000000" w:themeColor="text1"/>
        </w:rPr>
        <w:t xml:space="preserve"> OF THE </w:t>
      </w:r>
      <w:r w:rsidRPr="002A228E">
        <w:rPr>
          <w:rStyle w:val="Instructions"/>
          <w:highlight w:val="lightGray"/>
        </w:rPr>
        <w:t>[JURISDICTION]</w:t>
      </w:r>
      <w:r w:rsidRPr="00A569DF">
        <w:rPr>
          <w:rFonts w:eastAsia="Calibri" w:cs="Calibri"/>
          <w:b/>
          <w:bCs/>
          <w:color w:val="000000" w:themeColor="text1"/>
        </w:rPr>
        <w:t xml:space="preserve"> CODE </w:t>
      </w:r>
      <w:r w:rsidR="00484ED2" w:rsidRPr="00A569DF">
        <w:rPr>
          <w:rFonts w:eastAsia="Calibri" w:cs="Calibri"/>
          <w:b/>
          <w:bCs/>
          <w:color w:val="000000" w:themeColor="text1"/>
        </w:rPr>
        <w:t xml:space="preserve">TO </w:t>
      </w:r>
      <w:r w:rsidRPr="00A569DF">
        <w:rPr>
          <w:rFonts w:eastAsia="Calibri" w:cs="Calibri"/>
          <w:b/>
          <w:bCs/>
          <w:color w:val="000000" w:themeColor="text1"/>
        </w:rPr>
        <w:t xml:space="preserve">REQUIRE </w:t>
      </w:r>
      <w:r w:rsidR="00484ED2" w:rsidRPr="00A569DF">
        <w:rPr>
          <w:rFonts w:eastAsia="Calibri" w:cs="Calibri"/>
          <w:b/>
          <w:bCs/>
          <w:color w:val="000000" w:themeColor="text1"/>
        </w:rPr>
        <w:t>ELECTRIC APPLIANCE READINESS</w:t>
      </w:r>
      <w:r w:rsidRPr="00A569DF">
        <w:rPr>
          <w:rFonts w:eastAsia="Calibri" w:cs="Calibri"/>
          <w:b/>
          <w:bCs/>
          <w:color w:val="000000" w:themeColor="text1"/>
        </w:rPr>
        <w:t xml:space="preserve"> FOR CERTAIN </w:t>
      </w:r>
      <w:proofErr w:type="gramStart"/>
      <w:r w:rsidRPr="00A569DF">
        <w:rPr>
          <w:rFonts w:eastAsia="Calibri" w:cs="Calibri"/>
          <w:b/>
          <w:bCs/>
          <w:color w:val="000000" w:themeColor="text1"/>
        </w:rPr>
        <w:t>SINGLE FAMILY</w:t>
      </w:r>
      <w:proofErr w:type="gramEnd"/>
      <w:r w:rsidRPr="00A569DF">
        <w:rPr>
          <w:rFonts w:eastAsia="Calibri" w:cs="Calibri"/>
          <w:b/>
          <w:bCs/>
          <w:color w:val="000000" w:themeColor="text1"/>
        </w:rPr>
        <w:t xml:space="preserve"> PROJE</w:t>
      </w:r>
      <w:r w:rsidR="0014461B">
        <w:rPr>
          <w:rFonts w:eastAsia="Calibri" w:cs="Calibri"/>
          <w:b/>
          <w:bCs/>
          <w:color w:val="000000" w:themeColor="text1"/>
        </w:rPr>
        <w:t>C</w:t>
      </w:r>
      <w:r w:rsidRPr="00A569DF">
        <w:rPr>
          <w:rFonts w:eastAsia="Calibri" w:cs="Calibri"/>
          <w:b/>
          <w:bCs/>
          <w:color w:val="000000" w:themeColor="text1"/>
        </w:rPr>
        <w:t>TS AND ADOPT</w:t>
      </w:r>
      <w:r w:rsidR="00484ED2" w:rsidRPr="00A569DF">
        <w:rPr>
          <w:rFonts w:eastAsia="Calibri" w:cs="Calibri"/>
          <w:b/>
          <w:bCs/>
          <w:color w:val="000000" w:themeColor="text1"/>
        </w:rPr>
        <w:t>ING</w:t>
      </w:r>
      <w:r w:rsidRPr="00A569DF">
        <w:rPr>
          <w:rFonts w:eastAsia="Calibri" w:cs="Calibri"/>
          <w:b/>
          <w:bCs/>
          <w:color w:val="000000" w:themeColor="text1"/>
        </w:rPr>
        <w:t xml:space="preserve"> REQUIRED FINDINGS</w:t>
      </w:r>
    </w:p>
    <w:p w14:paraId="64001767" w14:textId="77777777" w:rsidR="00DD3FE2" w:rsidRPr="00A569DF" w:rsidRDefault="00DD3FE2" w:rsidP="00A569DF">
      <w:pPr>
        <w:rPr>
          <w:rStyle w:val="Instructions"/>
          <w:rFonts w:ascii="Calibri" w:hAnsi="Calibri" w:cs="Calibri"/>
        </w:rPr>
      </w:pPr>
      <w:r w:rsidRPr="00A569DF">
        <w:rPr>
          <w:rStyle w:val="Instructions"/>
          <w:rFonts w:ascii="Calibri" w:hAnsi="Calibri" w:cs="Calibri"/>
        </w:rPr>
        <w:t>Recitals and Findings</w:t>
      </w:r>
    </w:p>
    <w:p w14:paraId="7D81918E" w14:textId="72FD4420" w:rsidR="00AB18D0" w:rsidRDefault="00DD3FE2" w:rsidP="00A569DF">
      <w:pPr>
        <w:pStyle w:val="ListParagraph"/>
        <w:numPr>
          <w:ilvl w:val="0"/>
          <w:numId w:val="25"/>
        </w:numPr>
        <w:contextualSpacing w:val="0"/>
        <w:rPr>
          <w:rStyle w:val="Instructions"/>
          <w:rFonts w:ascii="Calibri" w:hAnsi="Calibri" w:cs="Calibri"/>
        </w:rPr>
      </w:pPr>
      <w:r w:rsidRPr="00A569DF">
        <w:rPr>
          <w:rStyle w:val="Instructions"/>
          <w:rFonts w:ascii="Calibri" w:hAnsi="Calibri" w:cs="Calibri"/>
        </w:rPr>
        <w:t>See companion materials for guidance.</w:t>
      </w:r>
    </w:p>
    <w:p w14:paraId="6E67E400" w14:textId="77777777" w:rsidR="00A569DF" w:rsidRPr="00A569DF" w:rsidRDefault="00A569DF" w:rsidP="00A569DF">
      <w:pPr>
        <w:pStyle w:val="ListParagraph"/>
        <w:contextualSpacing w:val="0"/>
        <w:rPr>
          <w:rFonts w:cs="Calibri"/>
          <w:bCs/>
          <w:i/>
          <w:color w:val="156082" w:themeColor="accent1"/>
        </w:rPr>
      </w:pPr>
    </w:p>
    <w:p w14:paraId="4F7A777B" w14:textId="295109E0" w:rsidR="003D541E" w:rsidRPr="00A569DF" w:rsidRDefault="003D541E" w:rsidP="00A569DF">
      <w:pPr>
        <w:rPr>
          <w:rFonts w:eastAsia="Calibri" w:cs="Calibri"/>
          <w:b/>
          <w:bCs/>
        </w:rPr>
      </w:pPr>
      <w:r w:rsidRPr="00A569DF">
        <w:rPr>
          <w:rFonts w:eastAsia="Calibri" w:cs="Calibri"/>
          <w:b/>
          <w:bCs/>
        </w:rPr>
        <w:t>Section 100.0 is modified to add a new section (i) as follows:</w:t>
      </w:r>
    </w:p>
    <w:p w14:paraId="28468A6B" w14:textId="6845DB49" w:rsidR="003D541E" w:rsidRPr="00A569DF" w:rsidRDefault="003D541E" w:rsidP="00145799">
      <w:pPr>
        <w:ind w:left="720" w:hanging="360"/>
        <w:rPr>
          <w:rFonts w:eastAsia="Calibri" w:cs="Calibri"/>
          <w:u w:val="single"/>
        </w:rPr>
      </w:pPr>
      <w:r w:rsidRPr="00A569DF">
        <w:rPr>
          <w:rFonts w:eastAsia="Calibri" w:cs="Calibri"/>
        </w:rPr>
        <w:t>(i)</w:t>
      </w:r>
      <w:r w:rsidR="00145799">
        <w:rPr>
          <w:rFonts w:eastAsia="Calibri" w:cs="Calibri"/>
        </w:rPr>
        <w:tab/>
      </w:r>
      <w:r w:rsidRPr="00A569DF">
        <w:rPr>
          <w:rFonts w:eastAsia="Calibri" w:cs="Calibri"/>
          <w:u w:val="single"/>
        </w:rPr>
        <w:t xml:space="preserve">Single Family Building Remodel Energy Reach Code - Purpose and Intent. </w:t>
      </w:r>
    </w:p>
    <w:p w14:paraId="6493CD06" w14:textId="7D462CB7" w:rsidR="003D541E" w:rsidRPr="00A569DF" w:rsidRDefault="003D541E" w:rsidP="00145799">
      <w:pPr>
        <w:ind w:left="720"/>
        <w:rPr>
          <w:rFonts w:eastAsia="Calibri" w:cs="Calibri"/>
        </w:rPr>
      </w:pPr>
      <w:r w:rsidRPr="00A569DF">
        <w:rPr>
          <w:rFonts w:eastAsia="Calibri" w:cs="Calibri"/>
          <w:u w:val="single"/>
        </w:rPr>
        <w:t xml:space="preserve">In addition to all requirements of the California Energy Code applicable to Single Family building additions and alterations, the electric readiness measures specified in Section 150.0(w) shall be required for certain </w:t>
      </w:r>
      <w:proofErr w:type="gramStart"/>
      <w:r w:rsidRPr="00A569DF">
        <w:rPr>
          <w:rFonts w:eastAsia="Calibri" w:cs="Calibri"/>
          <w:u w:val="single"/>
        </w:rPr>
        <w:t>single family</w:t>
      </w:r>
      <w:proofErr w:type="gramEnd"/>
      <w:r w:rsidRPr="00A569DF">
        <w:rPr>
          <w:rFonts w:eastAsia="Calibri" w:cs="Calibri"/>
          <w:u w:val="single"/>
        </w:rPr>
        <w:t xml:space="preserve"> additions and alterations</w:t>
      </w:r>
      <w:r w:rsidRPr="00A569DF">
        <w:rPr>
          <w:rFonts w:eastAsia="Calibri" w:cs="Calibri"/>
        </w:rPr>
        <w:t>.</w:t>
      </w:r>
    </w:p>
    <w:p w14:paraId="59385D24" w14:textId="77777777" w:rsidR="00A569DF" w:rsidRDefault="00A569DF" w:rsidP="00A569DF">
      <w:pPr>
        <w:rPr>
          <w:rFonts w:eastAsia="Calibri" w:cs="Calibri"/>
          <w:b/>
          <w:bCs/>
        </w:rPr>
      </w:pPr>
    </w:p>
    <w:p w14:paraId="065DFF0C" w14:textId="22A2C3A5" w:rsidR="003D541E" w:rsidRPr="00A569DF" w:rsidRDefault="003D541E" w:rsidP="00A569DF">
      <w:pPr>
        <w:rPr>
          <w:rFonts w:eastAsia="Calibri" w:cs="Calibri"/>
          <w:b/>
          <w:bCs/>
        </w:rPr>
      </w:pPr>
      <w:r w:rsidRPr="00A569DF">
        <w:rPr>
          <w:rFonts w:eastAsia="Calibri" w:cs="Calibri"/>
          <w:b/>
          <w:bCs/>
        </w:rPr>
        <w:t>Section 100.1(b) is modified by adding the following definitions:</w:t>
      </w:r>
    </w:p>
    <w:p w14:paraId="5F0E2B73" w14:textId="77777777" w:rsidR="003D541E" w:rsidRPr="00A569DF" w:rsidRDefault="003D541E" w:rsidP="00A569DF">
      <w:pPr>
        <w:rPr>
          <w:rFonts w:eastAsia="Calibri" w:cs="Calibri"/>
          <w:u w:val="single"/>
        </w:rPr>
      </w:pPr>
      <w:r w:rsidRPr="00A569DF">
        <w:rPr>
          <w:rFonts w:eastAsia="Calibri" w:cs="Calibri"/>
          <w:b/>
          <w:bCs/>
          <w:u w:val="single"/>
        </w:rPr>
        <w:t>LEVEL 2 ELECTRIC VEHICLE (EV) CHARGING RECEPTACLE</w:t>
      </w:r>
      <w:r w:rsidRPr="00A569DF">
        <w:rPr>
          <w:rFonts w:eastAsia="Calibri" w:cs="Calibri"/>
          <w:u w:val="single"/>
        </w:rPr>
        <w:t xml:space="preserve"> is a 208/240-volt 40-ampere minimum branch circuit and a receptacle.</w:t>
      </w:r>
    </w:p>
    <w:p w14:paraId="3DA5CE8B" w14:textId="67BDBF4F" w:rsidR="003D541E" w:rsidRDefault="003D541E" w:rsidP="00A569DF">
      <w:pPr>
        <w:rPr>
          <w:rFonts w:eastAsia="Calibri" w:cs="Calibri"/>
          <w:u w:val="single"/>
        </w:rPr>
      </w:pPr>
      <w:r w:rsidRPr="00A569DF">
        <w:rPr>
          <w:rFonts w:eastAsia="Calibri" w:cs="Calibri"/>
          <w:b/>
          <w:bCs/>
          <w:u w:val="single"/>
        </w:rPr>
        <w:t>LOW POWER LEVEL 2 ELECTRIC VEHICLE (EV) CHARGING RECEPTACLE</w:t>
      </w:r>
      <w:r w:rsidRPr="00A569DF">
        <w:rPr>
          <w:rFonts w:eastAsia="Calibri" w:cs="Calibri"/>
          <w:u w:val="single"/>
        </w:rPr>
        <w:t xml:space="preserve"> is a 208/240-volt 20-ampere minimum branch circuit and a receptacle</w:t>
      </w:r>
      <w:r w:rsidR="00026974">
        <w:rPr>
          <w:rFonts w:eastAsia="Calibri" w:cs="Calibri"/>
          <w:u w:val="single"/>
        </w:rPr>
        <w:t>.</w:t>
      </w:r>
    </w:p>
    <w:p w14:paraId="51B5EAEC" w14:textId="77777777" w:rsidR="00145799" w:rsidRPr="00A569DF" w:rsidRDefault="00145799" w:rsidP="00A569DF">
      <w:pPr>
        <w:rPr>
          <w:rFonts w:eastAsia="Calibri" w:cs="Calibri"/>
          <w:u w:val="single"/>
        </w:rPr>
      </w:pPr>
    </w:p>
    <w:p w14:paraId="6F636B53" w14:textId="77777777" w:rsidR="004B20BD" w:rsidRPr="008D260A" w:rsidRDefault="004B20BD" w:rsidP="004B20BD">
      <w:pPr>
        <w:rPr>
          <w:rFonts w:eastAsia="Calibri" w:cs="Calibri"/>
          <w:b/>
          <w:bCs/>
        </w:rPr>
      </w:pPr>
      <w:r w:rsidRPr="008D260A">
        <w:rPr>
          <w:rFonts w:eastAsia="Calibri" w:cs="Calibri"/>
          <w:b/>
          <w:bCs/>
          <w:i/>
        </w:rPr>
        <w:t>The first two paragraphs of Section 150.0 SINGLE-FAMILY RESIDENTIAL BUILDINGS – MANDATORY FEATURES AND DEVICES are modified to read as follows:</w:t>
      </w:r>
    </w:p>
    <w:p w14:paraId="54193594" w14:textId="5FBEDE21" w:rsidR="004B20BD" w:rsidRPr="00427DCC" w:rsidRDefault="004B20BD" w:rsidP="003742AE">
      <w:pPr>
        <w:ind w:left="360"/>
        <w:rPr>
          <w:rFonts w:eastAsia="Calibri" w:cs="Calibri"/>
        </w:rPr>
      </w:pPr>
      <w:r w:rsidRPr="00427DCC">
        <w:rPr>
          <w:rFonts w:eastAsia="Calibri" w:cs="Calibri"/>
        </w:rPr>
        <w:t>Single-family residential buildings shall comply with the applicable requirements of Sections 150.0(a) through 150.0(</w:t>
      </w:r>
      <w:proofErr w:type="spellStart"/>
      <w:r w:rsidR="00E52267" w:rsidRPr="005A3BEC">
        <w:rPr>
          <w:rFonts w:eastAsia="Calibri" w:cs="Calibri"/>
          <w:strike/>
        </w:rPr>
        <w:t>v</w:t>
      </w:r>
      <w:r w:rsidR="00215C0F" w:rsidRPr="005A3BEC">
        <w:rPr>
          <w:rFonts w:eastAsia="Calibri" w:cs="Calibri"/>
          <w:u w:val="single"/>
        </w:rPr>
        <w:t>w</w:t>
      </w:r>
      <w:proofErr w:type="spellEnd"/>
      <w:r w:rsidRPr="00427DCC">
        <w:rPr>
          <w:rFonts w:eastAsia="Calibri" w:cs="Calibri"/>
        </w:rPr>
        <w:t>).</w:t>
      </w:r>
    </w:p>
    <w:p w14:paraId="6629544B" w14:textId="7F21DD70" w:rsidR="004B20BD" w:rsidRPr="00427DCC" w:rsidRDefault="004B20BD" w:rsidP="003742AE">
      <w:pPr>
        <w:ind w:left="360"/>
        <w:rPr>
          <w:rFonts w:eastAsia="Calibri" w:cs="Calibri"/>
          <w:u w:val="single"/>
        </w:rPr>
      </w:pPr>
      <w:r w:rsidRPr="00427DCC">
        <w:rPr>
          <w:rFonts w:eastAsia="Calibri" w:cs="Calibri"/>
        </w:rPr>
        <w:t xml:space="preserve">NOTE: The requirements of Sections 150.0(a) through 150.0(v) apply to newly constructed buildings. </w:t>
      </w:r>
      <w:r w:rsidRPr="00B7591A">
        <w:rPr>
          <w:rFonts w:eastAsia="Calibri" w:cs="Calibri"/>
        </w:rPr>
        <w:t>Sections 150.2(a) and 150.2(b) specify which requirements of Sections 150.0(a) through 150.0(</w:t>
      </w:r>
      <w:proofErr w:type="spellStart"/>
      <w:r w:rsidR="00830951" w:rsidRPr="005A3BEC">
        <w:rPr>
          <w:rFonts w:eastAsia="Calibri" w:cs="Calibri"/>
          <w:u w:val="single"/>
        </w:rPr>
        <w:t>w</w:t>
      </w:r>
      <w:r w:rsidRPr="005A3BEC">
        <w:rPr>
          <w:rFonts w:eastAsia="Calibri" w:cs="Calibri"/>
          <w:strike/>
        </w:rPr>
        <w:t>v</w:t>
      </w:r>
      <w:proofErr w:type="spellEnd"/>
      <w:r w:rsidRPr="00B7591A">
        <w:rPr>
          <w:rFonts w:eastAsia="Calibri" w:cs="Calibri"/>
        </w:rPr>
        <w:t>) also apply to additions or alterations</w:t>
      </w:r>
      <w:r w:rsidRPr="00686AA2">
        <w:rPr>
          <w:rFonts w:cs="Arial"/>
        </w:rPr>
        <w:t>.</w:t>
      </w:r>
    </w:p>
    <w:p w14:paraId="1CF17653" w14:textId="77777777" w:rsidR="003D541E" w:rsidRPr="00A569DF" w:rsidRDefault="003D541E" w:rsidP="00A569DF">
      <w:pPr>
        <w:rPr>
          <w:rFonts w:eastAsia="Calibri" w:cs="Calibri"/>
        </w:rPr>
      </w:pPr>
    </w:p>
    <w:p w14:paraId="3AE398D8" w14:textId="62F2694B" w:rsidR="003D541E" w:rsidRPr="00A569DF" w:rsidRDefault="003D541E" w:rsidP="00A569DF">
      <w:pPr>
        <w:rPr>
          <w:rFonts w:eastAsia="Calibri" w:cs="Calibri"/>
          <w:b/>
          <w:bCs/>
        </w:rPr>
      </w:pPr>
      <w:r w:rsidRPr="00A569DF">
        <w:rPr>
          <w:rFonts w:eastAsia="Calibri" w:cs="Calibri"/>
          <w:b/>
          <w:bCs/>
        </w:rPr>
        <w:t>A new Section, (w), is added to Section 150.0 as follows:</w:t>
      </w:r>
    </w:p>
    <w:p w14:paraId="486B6B5D" w14:textId="126B8C09" w:rsidR="003D541E" w:rsidRPr="00A569DF" w:rsidRDefault="003D541E" w:rsidP="001E0B03">
      <w:pPr>
        <w:ind w:left="720" w:hanging="360"/>
        <w:rPr>
          <w:rFonts w:eastAsia="Calibri" w:cs="Calibri"/>
          <w:b/>
          <w:bCs/>
          <w:u w:val="single"/>
        </w:rPr>
      </w:pPr>
      <w:r w:rsidRPr="00A569DF">
        <w:rPr>
          <w:rFonts w:eastAsia="Calibri" w:cs="Calibri"/>
          <w:u w:val="single"/>
        </w:rPr>
        <w:t>(w)</w:t>
      </w:r>
      <w:r w:rsidR="001E0B03">
        <w:rPr>
          <w:rFonts w:eastAsia="Calibri" w:cs="Calibri"/>
          <w:u w:val="single"/>
        </w:rPr>
        <w:tab/>
      </w:r>
      <w:r w:rsidRPr="00A569DF">
        <w:rPr>
          <w:rFonts w:eastAsia="Calibri" w:cs="Calibri"/>
          <w:b/>
          <w:bCs/>
          <w:u w:val="single"/>
        </w:rPr>
        <w:t>Electric Readiness for Alterations</w:t>
      </w:r>
    </w:p>
    <w:p w14:paraId="5C02A0E8" w14:textId="6A5BCD0C" w:rsidR="003D541E" w:rsidRPr="00A569DF" w:rsidRDefault="00A569DF" w:rsidP="0046673F">
      <w:pPr>
        <w:ind w:left="1080" w:hanging="360"/>
        <w:rPr>
          <w:rFonts w:eastAsia="Calibri" w:cs="Calibri"/>
          <w:u w:val="single"/>
        </w:rPr>
      </w:pPr>
      <w:r>
        <w:rPr>
          <w:rFonts w:eastAsia="Calibri" w:cs="Calibri"/>
          <w:b/>
          <w:bCs/>
          <w:u w:val="single"/>
        </w:rPr>
        <w:t>1.</w:t>
      </w:r>
      <w:r>
        <w:rPr>
          <w:rFonts w:eastAsia="Calibri" w:cs="Calibri"/>
          <w:b/>
          <w:bCs/>
          <w:u w:val="single"/>
        </w:rPr>
        <w:tab/>
      </w:r>
      <w:r w:rsidR="003D541E" w:rsidRPr="00A569DF">
        <w:rPr>
          <w:rFonts w:eastAsia="Calibri" w:cs="Calibri"/>
          <w:b/>
          <w:bCs/>
          <w:u w:val="single"/>
        </w:rPr>
        <w:t>Electric range.</w:t>
      </w:r>
      <w:r w:rsidR="003D541E" w:rsidRPr="00A569DF">
        <w:rPr>
          <w:rFonts w:eastAsia="Calibri" w:cs="Calibri"/>
          <w:u w:val="single"/>
        </w:rPr>
        <w:t xml:space="preserve"> Where branch circuits or receptacles are added or altered in a kitchen and the work requires an electrical permit, install electrical components in </w:t>
      </w:r>
      <w:r w:rsidR="003D541E" w:rsidRPr="00A569DF">
        <w:rPr>
          <w:rFonts w:eastAsia="Calibri" w:cs="Calibri"/>
          <w:u w:val="single"/>
        </w:rPr>
        <w:lastRenderedPageBreak/>
        <w:t xml:space="preserve">accordance with the California Electrical Code. The electrical components shall include either of the following: </w:t>
      </w:r>
    </w:p>
    <w:p w14:paraId="2A221C83" w14:textId="77777777" w:rsidR="00A569DF" w:rsidRPr="00A569DF" w:rsidRDefault="00A569DF" w:rsidP="0046673F">
      <w:pPr>
        <w:ind w:left="1440" w:hanging="360"/>
        <w:rPr>
          <w:u w:val="single"/>
        </w:rPr>
      </w:pPr>
      <w:r w:rsidRPr="00A569DF">
        <w:rPr>
          <w:u w:val="single"/>
        </w:rPr>
        <w:t>A.</w:t>
      </w:r>
      <w:r w:rsidRPr="00A569DF">
        <w:rPr>
          <w:u w:val="single"/>
        </w:rPr>
        <w:tab/>
        <w:t xml:space="preserve">A </w:t>
      </w:r>
      <w:proofErr w:type="gramStart"/>
      <w:r w:rsidRPr="00A569DF">
        <w:rPr>
          <w:u w:val="single"/>
        </w:rPr>
        <w:t>125 volt</w:t>
      </w:r>
      <w:proofErr w:type="gramEnd"/>
      <w:r w:rsidRPr="00A569DF">
        <w:rPr>
          <w:u w:val="single"/>
        </w:rPr>
        <w:t xml:space="preserve">, 20 amp electrical receptacle that is connected to the electric panel with a 120/240 volt 3 conductor branch circuit rated at 50 amps minimum, within 3 feet from the appliance and accessible to the appliance with no obstructions. Both ends of the unused conductor shall be labeled with the word “spare” and be electrically isolated. Space shall be reserved for a single pole circuit breaker in the electrical panel adjacent to the circuit breaker for the branch circuit and labeled with the words “Future Use”. </w:t>
      </w:r>
    </w:p>
    <w:p w14:paraId="79AC8496" w14:textId="77777777" w:rsidR="00A569DF" w:rsidRPr="00A569DF" w:rsidRDefault="00A569DF" w:rsidP="0046673F">
      <w:pPr>
        <w:ind w:left="1440" w:hanging="360"/>
        <w:rPr>
          <w:u w:val="single"/>
        </w:rPr>
      </w:pPr>
      <w:r w:rsidRPr="00A569DF">
        <w:rPr>
          <w:u w:val="single"/>
        </w:rPr>
        <w:t>B.</w:t>
      </w:r>
      <w:r w:rsidRPr="00A569DF">
        <w:rPr>
          <w:u w:val="single"/>
        </w:rPr>
        <w:tab/>
        <w:t xml:space="preserve">A pathway for a future </w:t>
      </w:r>
      <w:proofErr w:type="gramStart"/>
      <w:r w:rsidRPr="00A569DF">
        <w:rPr>
          <w:u w:val="single"/>
        </w:rPr>
        <w:t>240 volt</w:t>
      </w:r>
      <w:proofErr w:type="gramEnd"/>
      <w:r w:rsidRPr="00A569DF">
        <w:rPr>
          <w:u w:val="single"/>
        </w:rPr>
        <w:t xml:space="preserve"> 50 amp minimum branch circuit that shall consist of either conductors or raceway from the main electrical service panel. The main electric panel shall have space reserved to allow for the installation of a double pole circuit breaker for a future electric range installation. The reserved space shall be permanently marked as “For Future 240V use”. The raceway or conductors shall terminate at a junction box within 3 feet of the appliance. The blank cover shall be identified as “240V ready”.</w:t>
      </w:r>
    </w:p>
    <w:p w14:paraId="5E2341D7" w14:textId="0D782279" w:rsidR="003D541E" w:rsidRPr="00A569DF" w:rsidRDefault="00A569DF" w:rsidP="0046673F">
      <w:pPr>
        <w:ind w:left="1080" w:hanging="360"/>
        <w:rPr>
          <w:rFonts w:eastAsia="Calibri" w:cs="Calibri"/>
          <w:u w:val="single"/>
        </w:rPr>
      </w:pPr>
      <w:commentRangeStart w:id="0"/>
      <w:r>
        <w:rPr>
          <w:rFonts w:eastAsia="Calibri" w:cs="Calibri"/>
          <w:b/>
          <w:bCs/>
          <w:u w:val="single"/>
        </w:rPr>
        <w:t>2.</w:t>
      </w:r>
      <w:r>
        <w:rPr>
          <w:rFonts w:eastAsia="Calibri" w:cs="Calibri"/>
          <w:b/>
          <w:bCs/>
          <w:u w:val="single"/>
        </w:rPr>
        <w:tab/>
      </w:r>
      <w:r w:rsidR="003D541E" w:rsidRPr="00A569DF">
        <w:rPr>
          <w:rFonts w:eastAsia="Calibri" w:cs="Calibri"/>
          <w:b/>
          <w:bCs/>
          <w:u w:val="single"/>
        </w:rPr>
        <w:t>Electric dryer.</w:t>
      </w:r>
      <w:r w:rsidR="003D541E" w:rsidRPr="00A569DF">
        <w:rPr>
          <w:rFonts w:eastAsia="Calibri" w:cs="Calibri"/>
          <w:u w:val="single"/>
        </w:rPr>
        <w:t xml:space="preserve"> </w:t>
      </w:r>
      <w:commentRangeEnd w:id="0"/>
      <w:r w:rsidR="00DA7DD1" w:rsidRPr="00A569DF">
        <w:rPr>
          <w:rStyle w:val="CommentReference"/>
          <w:rFonts w:eastAsia="Calibri" w:cs="Calibri"/>
          <w:sz w:val="24"/>
          <w:szCs w:val="24"/>
          <w:u w:val="single"/>
        </w:rPr>
        <w:commentReference w:id="0"/>
      </w:r>
      <w:r w:rsidR="003D541E" w:rsidRPr="00A569DF">
        <w:rPr>
          <w:rFonts w:eastAsia="Calibri" w:cs="Calibri"/>
          <w:u w:val="single"/>
        </w:rPr>
        <w:t>Where a branch circuit is added or altered within 3 feet of a gas or propane clothes dryer and the work requires an electrical permit, install electrical components in accordance with the California Electrical Code. The electrical components shall include either of the following:</w:t>
      </w:r>
    </w:p>
    <w:p w14:paraId="09A1B252" w14:textId="1A290653" w:rsidR="003D541E" w:rsidRPr="00A569DF" w:rsidRDefault="00A569DF" w:rsidP="0046673F">
      <w:pPr>
        <w:ind w:left="1440" w:hanging="360"/>
        <w:rPr>
          <w:rFonts w:eastAsia="Calibri" w:cs="Calibri"/>
          <w:u w:val="single"/>
        </w:rPr>
      </w:pPr>
      <w:r>
        <w:rPr>
          <w:rFonts w:eastAsia="Calibri" w:cs="Calibri"/>
          <w:u w:val="single"/>
        </w:rPr>
        <w:t>A.</w:t>
      </w:r>
      <w:r>
        <w:rPr>
          <w:rFonts w:eastAsia="Calibri" w:cs="Calibri"/>
          <w:u w:val="single"/>
        </w:rPr>
        <w:tab/>
      </w:r>
      <w:r w:rsidR="003D541E" w:rsidRPr="00A569DF">
        <w:rPr>
          <w:rFonts w:eastAsia="Calibri" w:cs="Calibri"/>
          <w:u w:val="single"/>
        </w:rPr>
        <w:t xml:space="preserve">A dedicated </w:t>
      </w:r>
      <w:proofErr w:type="gramStart"/>
      <w:r w:rsidR="003D541E" w:rsidRPr="00A569DF">
        <w:rPr>
          <w:rFonts w:eastAsia="Calibri" w:cs="Calibri"/>
          <w:u w:val="single"/>
        </w:rPr>
        <w:t>125 volt</w:t>
      </w:r>
      <w:proofErr w:type="gramEnd"/>
      <w:r w:rsidR="003D541E" w:rsidRPr="00A569DF">
        <w:rPr>
          <w:rFonts w:eastAsia="Calibri" w:cs="Calibri"/>
          <w:u w:val="single"/>
        </w:rPr>
        <w:t>, 20 amp electrical receptacle that is connected to the electric panel with a 120/240 volt 3 conductor branch circuit rated at 30 amps minimum, within 3 feet from the appliance and accessible to the appliance with no obstructions. Both ends of the unused conductor shall be labeled with the word “spare” and be electrically isolated. Space shall be reserved for a single pole circuit breaker in the electrical panel adjacent to the circuit breaker for the branch circuit and labeled with the words “Future Use”; or,</w:t>
      </w:r>
    </w:p>
    <w:p w14:paraId="1B42A5C5" w14:textId="1BED94F9" w:rsidR="003D541E" w:rsidRPr="00A569DF" w:rsidRDefault="00A569DF" w:rsidP="0046673F">
      <w:pPr>
        <w:ind w:left="1440" w:hanging="360"/>
        <w:rPr>
          <w:rFonts w:eastAsia="Calibri" w:cs="Calibri"/>
          <w:u w:val="single"/>
        </w:rPr>
      </w:pPr>
      <w:r>
        <w:rPr>
          <w:rFonts w:eastAsia="Calibri" w:cs="Calibri"/>
          <w:u w:val="single"/>
        </w:rPr>
        <w:t>B.</w:t>
      </w:r>
      <w:r>
        <w:rPr>
          <w:rFonts w:eastAsia="Calibri" w:cs="Calibri"/>
          <w:u w:val="single"/>
        </w:rPr>
        <w:tab/>
      </w:r>
      <w:r w:rsidR="003D541E" w:rsidRPr="00A569DF">
        <w:rPr>
          <w:rFonts w:eastAsia="Calibri" w:cs="Calibri"/>
          <w:u w:val="single"/>
        </w:rPr>
        <w:t xml:space="preserve">A pathway for a future </w:t>
      </w:r>
      <w:proofErr w:type="gramStart"/>
      <w:r w:rsidR="003D541E" w:rsidRPr="00A569DF">
        <w:rPr>
          <w:rFonts w:eastAsia="Calibri" w:cs="Calibri"/>
          <w:u w:val="single"/>
        </w:rPr>
        <w:t>240 volt</w:t>
      </w:r>
      <w:proofErr w:type="gramEnd"/>
      <w:r w:rsidR="003D541E" w:rsidRPr="00A569DF">
        <w:rPr>
          <w:rFonts w:eastAsia="Calibri" w:cs="Calibri"/>
          <w:u w:val="single"/>
        </w:rPr>
        <w:t xml:space="preserve"> 30 amp minimum branch circuit that shall consist of either conductors or raceway from the main electrical service panel. The main electric panel shall have space reserved to allow for the installation of a double pole circuit breaker for a future heat pump dryer installation. The reserved space shall be permanently marked as “For Future 240V use”. The raceway or conductors shall terminate at a junction box within 3 feet of the appliance. The blank cover shall be identified as “240V ready”.</w:t>
      </w:r>
    </w:p>
    <w:p w14:paraId="66DE2FF6" w14:textId="103AAF70" w:rsidR="003D541E" w:rsidRPr="00A569DF" w:rsidRDefault="00A569DF" w:rsidP="0046673F">
      <w:pPr>
        <w:ind w:left="1080" w:hanging="360"/>
        <w:rPr>
          <w:rFonts w:eastAsia="Calibri" w:cs="Calibri"/>
          <w:u w:val="single"/>
        </w:rPr>
      </w:pPr>
      <w:r>
        <w:rPr>
          <w:rFonts w:eastAsia="Calibri" w:cs="Calibri"/>
          <w:b/>
          <w:bCs/>
          <w:u w:val="single"/>
        </w:rPr>
        <w:t>3.</w:t>
      </w:r>
      <w:r>
        <w:rPr>
          <w:rFonts w:eastAsia="Calibri" w:cs="Calibri"/>
          <w:b/>
          <w:bCs/>
          <w:u w:val="single"/>
        </w:rPr>
        <w:tab/>
      </w:r>
      <w:r w:rsidR="003D541E" w:rsidRPr="00A569DF">
        <w:rPr>
          <w:rFonts w:eastAsia="Calibri" w:cs="Calibri"/>
          <w:b/>
          <w:bCs/>
          <w:u w:val="single"/>
        </w:rPr>
        <w:t>Heat pump water heater</w:t>
      </w:r>
      <w:r w:rsidR="003D541E" w:rsidRPr="00A569DF">
        <w:rPr>
          <w:rFonts w:eastAsia="Calibri" w:cs="Calibri"/>
          <w:u w:val="single"/>
        </w:rPr>
        <w:t xml:space="preserve">. </w:t>
      </w:r>
    </w:p>
    <w:p w14:paraId="74E2CF73" w14:textId="3C7E0392" w:rsidR="003D541E" w:rsidRPr="00A569DF" w:rsidRDefault="00F50F23" w:rsidP="0046673F">
      <w:pPr>
        <w:ind w:left="1440" w:hanging="360"/>
        <w:rPr>
          <w:rFonts w:eastAsia="Calibri" w:cs="Calibri"/>
          <w:u w:val="single"/>
        </w:rPr>
      </w:pPr>
      <w:r>
        <w:rPr>
          <w:rFonts w:eastAsia="Calibri" w:cs="Calibri"/>
          <w:u w:val="single"/>
        </w:rPr>
        <w:t>A.</w:t>
      </w:r>
      <w:r>
        <w:rPr>
          <w:rFonts w:eastAsia="Calibri" w:cs="Calibri"/>
          <w:u w:val="single"/>
        </w:rPr>
        <w:tab/>
      </w:r>
      <w:r w:rsidR="003D541E" w:rsidRPr="00A569DF">
        <w:rPr>
          <w:rFonts w:eastAsia="Calibri" w:cs="Calibri"/>
          <w:u w:val="single"/>
        </w:rPr>
        <w:t xml:space="preserve">If wall framing is removed or replaced within 3 feet of a gas or propane water heating appliance, space suitable for the future installation of a heat pump water heater (HPWH) shall be provided. The space shall be at least 2.5 feet by 2.5 feet wide and 7 feet tall and shall include a condensate drain that is no more than 2 inches higher than the base of an installed water heater and allows natural draining without pump assistance or installed piping or tubing within 3 feet of </w:t>
      </w:r>
      <w:r w:rsidR="003D541E" w:rsidRPr="00A569DF">
        <w:rPr>
          <w:rFonts w:eastAsia="Calibri" w:cs="Calibri"/>
          <w:u w:val="single"/>
        </w:rPr>
        <w:lastRenderedPageBreak/>
        <w:t xml:space="preserve">the water heater location to a condensate drain or exterior location. If pump assistance is needed, a receptacle on a 120 volt, minimum </w:t>
      </w:r>
      <w:proofErr w:type="gramStart"/>
      <w:r w:rsidR="003D541E" w:rsidRPr="00A569DF">
        <w:rPr>
          <w:rFonts w:eastAsia="Calibri" w:cs="Calibri"/>
          <w:u w:val="single"/>
        </w:rPr>
        <w:t>15 amp</w:t>
      </w:r>
      <w:proofErr w:type="gramEnd"/>
      <w:r w:rsidR="003D541E" w:rsidRPr="00A569DF">
        <w:rPr>
          <w:rFonts w:eastAsia="Calibri" w:cs="Calibri"/>
          <w:u w:val="single"/>
        </w:rPr>
        <w:t xml:space="preserve"> branch circuit for a condensate pump must be available within 3 feet of the water heater location.</w:t>
      </w:r>
    </w:p>
    <w:p w14:paraId="3C3D5BE0" w14:textId="4A26B4AA" w:rsidR="003D541E" w:rsidRPr="00A569DF" w:rsidRDefault="00F50F23" w:rsidP="0046673F">
      <w:pPr>
        <w:ind w:left="1440" w:hanging="360"/>
        <w:rPr>
          <w:rFonts w:eastAsia="Calibri" w:cs="Calibri"/>
          <w:u w:val="single"/>
        </w:rPr>
      </w:pPr>
      <w:r>
        <w:rPr>
          <w:rFonts w:eastAsia="Calibri" w:cs="Calibri"/>
          <w:u w:val="single"/>
        </w:rPr>
        <w:t>B.</w:t>
      </w:r>
      <w:r>
        <w:rPr>
          <w:rFonts w:eastAsia="Calibri" w:cs="Calibri"/>
          <w:u w:val="single"/>
        </w:rPr>
        <w:tab/>
      </w:r>
      <w:r w:rsidR="003D541E" w:rsidRPr="00A569DF">
        <w:rPr>
          <w:rFonts w:eastAsia="Calibri" w:cs="Calibri"/>
          <w:u w:val="single"/>
        </w:rPr>
        <w:t>Where branch circuits are altered or added within 3 feet of an existing gas or propane water heater or within 10 feet of the designated future location of a heat pump water heater as required under Section 150.0(w)3A, and the work requires an electrical permit, install electrical components in accordance with the California Electrical Code. The electrical components shall include either of the following:</w:t>
      </w:r>
    </w:p>
    <w:p w14:paraId="18FA65D6" w14:textId="73C00994" w:rsidR="003D541E" w:rsidRPr="00A569DF" w:rsidRDefault="00F50F23" w:rsidP="0046673F">
      <w:pPr>
        <w:ind w:left="1800" w:hanging="360"/>
        <w:rPr>
          <w:rFonts w:eastAsia="Calibri" w:cs="Calibri"/>
          <w:u w:val="single"/>
        </w:rPr>
      </w:pPr>
      <w:r>
        <w:rPr>
          <w:rFonts w:eastAsia="Calibri" w:cs="Calibri"/>
          <w:u w:val="single"/>
        </w:rPr>
        <w:t>i.</w:t>
      </w:r>
      <w:r>
        <w:rPr>
          <w:rFonts w:eastAsia="Calibri" w:cs="Calibri"/>
          <w:u w:val="single"/>
        </w:rPr>
        <w:tab/>
      </w:r>
      <w:r w:rsidR="003D541E" w:rsidRPr="00A569DF">
        <w:rPr>
          <w:rFonts w:eastAsia="Calibri" w:cs="Calibri"/>
          <w:u w:val="single"/>
        </w:rPr>
        <w:t xml:space="preserve">A dedicated </w:t>
      </w:r>
      <w:proofErr w:type="gramStart"/>
      <w:r w:rsidR="003D541E" w:rsidRPr="00A569DF">
        <w:rPr>
          <w:rFonts w:eastAsia="Calibri" w:cs="Calibri"/>
          <w:u w:val="single"/>
        </w:rPr>
        <w:t>125 volt</w:t>
      </w:r>
      <w:proofErr w:type="gramEnd"/>
      <w:r w:rsidR="003D541E" w:rsidRPr="00A569DF">
        <w:rPr>
          <w:rFonts w:eastAsia="Calibri" w:cs="Calibri"/>
          <w:u w:val="single"/>
        </w:rPr>
        <w:t>, 20 amp electrical receptacle that is connected to the electric panel with a 120/240 volt 3 conductor, 10 AWG copper branch circuit rated at 30 amps minimum, within 3 feet from the water heater and accessible to the water heater with no obstructions. Both ends of the unused conductor shall be labeled with the word “spare” and be electrically isolated. Space shall be reserved for a single pole circuit breaker space in the electrical panel adjacent to the circuit breaker for the branch circuit and labeled with the words “Future 240V Use”; or</w:t>
      </w:r>
    </w:p>
    <w:p w14:paraId="592184D4" w14:textId="06077217" w:rsidR="003D541E" w:rsidRPr="00A569DF" w:rsidRDefault="00F50F23" w:rsidP="0046673F">
      <w:pPr>
        <w:ind w:left="1800" w:hanging="360"/>
        <w:rPr>
          <w:rFonts w:eastAsia="Calibri" w:cs="Calibri"/>
          <w:u w:val="single"/>
        </w:rPr>
      </w:pPr>
      <w:r>
        <w:rPr>
          <w:rFonts w:eastAsia="Calibri" w:cs="Calibri"/>
          <w:u w:val="single"/>
        </w:rPr>
        <w:t>ii.</w:t>
      </w:r>
      <w:r>
        <w:rPr>
          <w:rFonts w:eastAsia="Calibri" w:cs="Calibri"/>
          <w:u w:val="single"/>
        </w:rPr>
        <w:tab/>
      </w:r>
      <w:r w:rsidR="003D541E" w:rsidRPr="00A569DF">
        <w:rPr>
          <w:rFonts w:eastAsia="Calibri" w:cs="Calibri"/>
          <w:u w:val="single"/>
        </w:rPr>
        <w:t xml:space="preserve">A pathway for a future </w:t>
      </w:r>
      <w:proofErr w:type="gramStart"/>
      <w:r w:rsidR="003D541E" w:rsidRPr="00A569DF">
        <w:rPr>
          <w:rFonts w:eastAsia="Calibri" w:cs="Calibri"/>
          <w:u w:val="single"/>
        </w:rPr>
        <w:t>240 volt</w:t>
      </w:r>
      <w:proofErr w:type="gramEnd"/>
      <w:r w:rsidR="003D541E" w:rsidRPr="00A569DF">
        <w:rPr>
          <w:rFonts w:eastAsia="Calibri" w:cs="Calibri"/>
          <w:u w:val="single"/>
        </w:rPr>
        <w:t xml:space="preserve"> 30 amp minimum branch circuit that shall consist of either conductors or raceway from the main electrical service panel. The main electric panel shall have space reserved to allow for the installation of a double pole circuit breaker for a future HPWH installation. The reserved space shall be permanently marked as “For Future 240V use”. The pathway shall terminate at a junction box within 3 feet of the appliance. The blank cover shall be identified as “240V ready”.</w:t>
      </w:r>
    </w:p>
    <w:p w14:paraId="75F19ACB" w14:textId="6A30D780" w:rsidR="003D541E" w:rsidRPr="00A569DF" w:rsidRDefault="00F50F23" w:rsidP="0046673F">
      <w:pPr>
        <w:ind w:left="1080" w:hanging="360"/>
        <w:rPr>
          <w:rFonts w:eastAsia="Calibri" w:cs="Calibri"/>
          <w:u w:val="single"/>
        </w:rPr>
      </w:pPr>
      <w:bookmarkStart w:id="1" w:name="_Ref200965931"/>
      <w:r>
        <w:rPr>
          <w:rFonts w:eastAsia="Calibri" w:cs="Calibri"/>
          <w:b/>
          <w:bCs/>
          <w:u w:val="single"/>
        </w:rPr>
        <w:t>4.</w:t>
      </w:r>
      <w:r>
        <w:rPr>
          <w:rFonts w:eastAsia="Calibri" w:cs="Calibri"/>
          <w:b/>
          <w:bCs/>
          <w:u w:val="single"/>
        </w:rPr>
        <w:tab/>
      </w:r>
      <w:commentRangeStart w:id="2"/>
      <w:r w:rsidR="003D541E" w:rsidRPr="00A569DF">
        <w:rPr>
          <w:rFonts w:eastAsia="Calibri" w:cs="Calibri"/>
          <w:b/>
          <w:bCs/>
          <w:u w:val="single"/>
        </w:rPr>
        <w:t>Outdoor gas appliances.</w:t>
      </w:r>
      <w:r w:rsidR="003D541E" w:rsidRPr="00A569DF">
        <w:rPr>
          <w:rFonts w:eastAsia="Calibri" w:cs="Calibri"/>
          <w:u w:val="single"/>
        </w:rPr>
        <w:t xml:space="preserve"> </w:t>
      </w:r>
      <w:commentRangeEnd w:id="2"/>
      <w:r w:rsidR="00031612" w:rsidRPr="00A569DF">
        <w:rPr>
          <w:rStyle w:val="CommentReference"/>
          <w:rFonts w:eastAsia="Calibri" w:cs="Calibri"/>
          <w:sz w:val="24"/>
          <w:szCs w:val="24"/>
          <w:u w:val="single"/>
        </w:rPr>
        <w:commentReference w:id="2"/>
      </w:r>
      <w:r w:rsidR="003D541E" w:rsidRPr="00A569DF">
        <w:rPr>
          <w:rFonts w:eastAsia="Calibri" w:cs="Calibri"/>
          <w:u w:val="single"/>
        </w:rPr>
        <w:t>Where a gas line is added or extended to any pool water heater, spa water heater, sauna, fireplace, outdoor cooking appliance, or outdoor heating system, install infrastructure and reserve physical space to accommodate future installation of an electric equivalent of that system that serves the same function, as certified by a registered design professional or licensed electrical contractor.</w:t>
      </w:r>
      <w:bookmarkEnd w:id="1"/>
    </w:p>
    <w:p w14:paraId="50CC5F85" w14:textId="70363490" w:rsidR="003D541E" w:rsidRPr="00A569DF" w:rsidRDefault="00F50F23" w:rsidP="0046673F">
      <w:pPr>
        <w:ind w:left="1440" w:hanging="360"/>
        <w:rPr>
          <w:rFonts w:eastAsia="Calibri" w:cs="Calibri"/>
          <w:u w:val="single"/>
        </w:rPr>
      </w:pPr>
      <w:r>
        <w:rPr>
          <w:rFonts w:eastAsia="Calibri" w:cs="Calibri"/>
          <w:u w:val="single"/>
        </w:rPr>
        <w:t>A.</w:t>
      </w:r>
      <w:r>
        <w:rPr>
          <w:rFonts w:eastAsia="Calibri" w:cs="Calibri"/>
          <w:u w:val="single"/>
        </w:rPr>
        <w:tab/>
      </w:r>
      <w:r w:rsidR="003D541E" w:rsidRPr="00A569DF">
        <w:rPr>
          <w:rFonts w:eastAsia="Calibri" w:cs="Calibri"/>
          <w:u w:val="single"/>
        </w:rPr>
        <w:t>Install conduit designed to serve a future electric appliance(s) with the same function, including the appropriate voltage, phase, minimum amperage, and an electrical receptacle or junction box within five feet of the appliance that is accessible with no obstructions, in accordance with manufacturer requirements and the California Electrical Code. In lieu of or in addition to conduit, electrically isolated branch circuit wiring may be installed; and</w:t>
      </w:r>
    </w:p>
    <w:p w14:paraId="4B79623C" w14:textId="157705C7" w:rsidR="003D541E" w:rsidRPr="00A569DF" w:rsidRDefault="00F50F23" w:rsidP="0046673F">
      <w:pPr>
        <w:ind w:left="1440" w:hanging="360"/>
        <w:rPr>
          <w:rFonts w:eastAsia="Calibri" w:cs="Calibri"/>
          <w:u w:val="single"/>
        </w:rPr>
      </w:pPr>
      <w:r>
        <w:rPr>
          <w:rFonts w:eastAsia="Calibri" w:cs="Calibri"/>
          <w:u w:val="single"/>
        </w:rPr>
        <w:t>B.</w:t>
      </w:r>
      <w:r>
        <w:rPr>
          <w:rFonts w:eastAsia="Calibri" w:cs="Calibri"/>
          <w:u w:val="single"/>
        </w:rPr>
        <w:tab/>
      </w:r>
      <w:r w:rsidR="003D541E" w:rsidRPr="00A569DF">
        <w:rPr>
          <w:rFonts w:eastAsia="Calibri" w:cs="Calibri"/>
          <w:u w:val="single"/>
        </w:rPr>
        <w:t>Label both ends of the unused conduit or conductors “For Future Electrical Appliance”; and</w:t>
      </w:r>
    </w:p>
    <w:p w14:paraId="0ABA6760" w14:textId="3D010424" w:rsidR="003D541E" w:rsidRPr="00A569DF" w:rsidRDefault="00F50F23" w:rsidP="0046673F">
      <w:pPr>
        <w:ind w:left="1440" w:hanging="360"/>
        <w:rPr>
          <w:rFonts w:eastAsia="Calibri" w:cs="Calibri"/>
          <w:u w:val="single"/>
        </w:rPr>
      </w:pPr>
      <w:r>
        <w:rPr>
          <w:rFonts w:eastAsia="Calibri" w:cs="Calibri"/>
          <w:u w:val="single"/>
        </w:rPr>
        <w:t>C.</w:t>
      </w:r>
      <w:r>
        <w:rPr>
          <w:rFonts w:eastAsia="Calibri" w:cs="Calibri"/>
          <w:u w:val="single"/>
        </w:rPr>
        <w:tab/>
      </w:r>
      <w:r w:rsidR="003D541E" w:rsidRPr="00A569DF">
        <w:rPr>
          <w:rFonts w:eastAsia="Calibri" w:cs="Calibri"/>
          <w:u w:val="single"/>
        </w:rPr>
        <w:t>Reserve circuit breakers in the electrical panel(s) for each branch circuit, appropriately labeled; and</w:t>
      </w:r>
    </w:p>
    <w:p w14:paraId="2C1C7D9B" w14:textId="24D6C08C" w:rsidR="003D541E" w:rsidRPr="00A569DF" w:rsidRDefault="00F50F23" w:rsidP="0046673F">
      <w:pPr>
        <w:ind w:left="1440" w:hanging="360"/>
        <w:rPr>
          <w:rFonts w:eastAsia="Calibri" w:cs="Calibri"/>
          <w:u w:val="single"/>
        </w:rPr>
      </w:pPr>
      <w:bookmarkStart w:id="3" w:name="_Ref201055067"/>
      <w:r>
        <w:rPr>
          <w:rFonts w:eastAsia="Calibri" w:cs="Calibri"/>
          <w:u w:val="single"/>
        </w:rPr>
        <w:lastRenderedPageBreak/>
        <w:t>D.</w:t>
      </w:r>
      <w:r>
        <w:rPr>
          <w:rFonts w:eastAsia="Calibri" w:cs="Calibri"/>
          <w:u w:val="single"/>
        </w:rPr>
        <w:tab/>
      </w:r>
      <w:r w:rsidR="003D541E" w:rsidRPr="00A569DF">
        <w:rPr>
          <w:rFonts w:eastAsia="Calibri" w:cs="Calibri"/>
          <w:u w:val="single"/>
        </w:rPr>
        <w:t>Designate physical space for future electric appliances, including equipment footprint, on the construction drawings. The footprint necessary for future electric appliances may overlap with the location of currently designed combustion equipment.</w:t>
      </w:r>
      <w:bookmarkEnd w:id="3"/>
    </w:p>
    <w:p w14:paraId="3E1AE001" w14:textId="4C23E39F" w:rsidR="003D541E" w:rsidRPr="00A569DF" w:rsidRDefault="003D541E" w:rsidP="004B5ACC">
      <w:pPr>
        <w:pStyle w:val="ListParagraph"/>
        <w:ind w:left="1080"/>
        <w:contextualSpacing w:val="0"/>
        <w:rPr>
          <w:rFonts w:eastAsia="Calibri" w:cs="Calibri"/>
          <w:u w:val="single"/>
        </w:rPr>
      </w:pPr>
      <w:r w:rsidRPr="00A569DF">
        <w:rPr>
          <w:rFonts w:eastAsia="Calibri" w:cs="Calibri"/>
          <w:b/>
          <w:bCs/>
          <w:u w:val="single"/>
        </w:rPr>
        <w:t>Exception to Section</w:t>
      </w:r>
      <w:r w:rsidR="008F0983">
        <w:rPr>
          <w:rFonts w:eastAsia="Calibri" w:cs="Calibri"/>
          <w:b/>
          <w:bCs/>
          <w:u w:val="single"/>
        </w:rPr>
        <w:t xml:space="preserve"> 150.0(w</w:t>
      </w:r>
      <w:r w:rsidR="004B5ACC">
        <w:rPr>
          <w:rFonts w:eastAsia="Calibri" w:cs="Calibri"/>
          <w:b/>
          <w:bCs/>
          <w:u w:val="single"/>
        </w:rPr>
        <w:t>)4:</w:t>
      </w:r>
      <w:r w:rsidRPr="00A569DF">
        <w:rPr>
          <w:rFonts w:eastAsia="Calibri" w:cs="Calibri"/>
          <w:u w:val="single"/>
        </w:rPr>
        <w:t xml:space="preserve"> Generator systems used for emergency power generation.</w:t>
      </w:r>
    </w:p>
    <w:p w14:paraId="28106839" w14:textId="13FC821A" w:rsidR="003D541E" w:rsidRPr="00A569DF" w:rsidRDefault="00F50F23" w:rsidP="0046673F">
      <w:pPr>
        <w:ind w:left="1080" w:hanging="360"/>
        <w:rPr>
          <w:rFonts w:eastAsia="Calibri" w:cs="Calibri"/>
          <w:u w:val="single"/>
        </w:rPr>
      </w:pPr>
      <w:bookmarkStart w:id="4" w:name="_Ref201054985"/>
      <w:bookmarkStart w:id="5" w:name="_Ref200971530"/>
      <w:r>
        <w:rPr>
          <w:rFonts w:eastAsia="Calibri" w:cs="Calibri"/>
          <w:b/>
          <w:bCs/>
          <w:u w:val="single"/>
        </w:rPr>
        <w:t>5.</w:t>
      </w:r>
      <w:r>
        <w:rPr>
          <w:rFonts w:eastAsia="Calibri" w:cs="Calibri"/>
          <w:b/>
          <w:bCs/>
          <w:u w:val="single"/>
        </w:rPr>
        <w:tab/>
      </w:r>
      <w:r w:rsidR="003D541E" w:rsidRPr="00A569DF">
        <w:rPr>
          <w:rFonts w:eastAsia="Calibri" w:cs="Calibri"/>
          <w:b/>
          <w:bCs/>
          <w:u w:val="single"/>
        </w:rPr>
        <w:t>Electrical Power Upgrades.</w:t>
      </w:r>
      <w:r w:rsidR="003D541E" w:rsidRPr="00A569DF">
        <w:rPr>
          <w:rFonts w:eastAsia="Calibri" w:cs="Calibri"/>
          <w:u w:val="single"/>
        </w:rPr>
        <w:t xml:space="preserve"> Increases in the electrical power infrastructure capacity serving a building shall only be permitted when all the following are documented and submitted to the building official:</w:t>
      </w:r>
      <w:bookmarkEnd w:id="4"/>
    </w:p>
    <w:p w14:paraId="187B0EBA" w14:textId="213BBC9C" w:rsidR="003D541E" w:rsidRPr="00A569DF" w:rsidRDefault="00F50F23" w:rsidP="0046673F">
      <w:pPr>
        <w:ind w:left="1440" w:hanging="360"/>
        <w:rPr>
          <w:rFonts w:eastAsia="Calibri" w:cs="Calibri"/>
          <w:u w:val="single"/>
        </w:rPr>
      </w:pPr>
      <w:r>
        <w:rPr>
          <w:rFonts w:eastAsia="Calibri" w:cs="Calibri"/>
          <w:u w:val="single"/>
        </w:rPr>
        <w:t>A.</w:t>
      </w:r>
      <w:r>
        <w:rPr>
          <w:rFonts w:eastAsia="Calibri" w:cs="Calibri"/>
          <w:u w:val="single"/>
        </w:rPr>
        <w:tab/>
      </w:r>
      <w:r w:rsidR="003D541E" w:rsidRPr="00A569DF">
        <w:rPr>
          <w:rFonts w:eastAsia="Calibri" w:cs="Calibri"/>
          <w:u w:val="single"/>
        </w:rPr>
        <w:t>Calculations in accordance with California Electrical Code Article 220.83 determining future loads will exceed the capacity of the current electrical power infrastructure.</w:t>
      </w:r>
    </w:p>
    <w:p w14:paraId="43F0BC01" w14:textId="0190F62A" w:rsidR="003D541E" w:rsidRPr="00A569DF" w:rsidRDefault="00F50F23" w:rsidP="0046673F">
      <w:pPr>
        <w:ind w:left="1440" w:hanging="360"/>
        <w:rPr>
          <w:rFonts w:eastAsia="Calibri" w:cs="Calibri"/>
          <w:u w:val="single"/>
        </w:rPr>
      </w:pPr>
      <w:r>
        <w:rPr>
          <w:rFonts w:eastAsia="Calibri" w:cs="Calibri"/>
          <w:u w:val="single"/>
        </w:rPr>
        <w:t>B.</w:t>
      </w:r>
      <w:r>
        <w:rPr>
          <w:rFonts w:eastAsia="Calibri" w:cs="Calibri"/>
          <w:u w:val="single"/>
        </w:rPr>
        <w:tab/>
      </w:r>
      <w:r w:rsidR="003D541E" w:rsidRPr="00A569DF">
        <w:rPr>
          <w:rFonts w:eastAsia="Calibri" w:cs="Calibri"/>
          <w:u w:val="single"/>
        </w:rPr>
        <w:t>Where data is available, calculations in accordance with California Electrical Code Article 220.87 determining that future loads exceed the capacity of the current electrical service infrastructure.</w:t>
      </w:r>
    </w:p>
    <w:p w14:paraId="05694251" w14:textId="09784571" w:rsidR="003D541E" w:rsidRPr="00A569DF" w:rsidRDefault="00F50F23" w:rsidP="0046673F">
      <w:pPr>
        <w:ind w:left="1440" w:hanging="360"/>
        <w:rPr>
          <w:rFonts w:eastAsia="Calibri" w:cs="Calibri"/>
          <w:u w:val="single"/>
        </w:rPr>
      </w:pPr>
      <w:r>
        <w:rPr>
          <w:rFonts w:eastAsia="Calibri" w:cs="Calibri"/>
          <w:u w:val="single"/>
        </w:rPr>
        <w:t>C.</w:t>
      </w:r>
      <w:r>
        <w:rPr>
          <w:rFonts w:eastAsia="Calibri" w:cs="Calibri"/>
          <w:u w:val="single"/>
        </w:rPr>
        <w:tab/>
      </w:r>
      <w:r w:rsidR="003D541E" w:rsidRPr="00A569DF">
        <w:rPr>
          <w:rFonts w:eastAsia="Calibri" w:cs="Calibri"/>
          <w:u w:val="single"/>
        </w:rPr>
        <w:t>Calculations for item (A) and item (B) above shall include at least one of the following:</w:t>
      </w:r>
    </w:p>
    <w:p w14:paraId="3221C9A2" w14:textId="221544BF" w:rsidR="003D541E" w:rsidRPr="00A569DF" w:rsidRDefault="00F50F23" w:rsidP="0046673F">
      <w:pPr>
        <w:ind w:left="1800" w:hanging="360"/>
        <w:rPr>
          <w:rFonts w:eastAsia="Calibri" w:cs="Calibri"/>
          <w:u w:val="single"/>
        </w:rPr>
      </w:pPr>
      <w:r>
        <w:rPr>
          <w:rFonts w:eastAsia="Calibri" w:cs="Calibri"/>
          <w:u w:val="single"/>
        </w:rPr>
        <w:t>i.</w:t>
      </w:r>
      <w:r>
        <w:rPr>
          <w:rFonts w:eastAsia="Calibri" w:cs="Calibri"/>
          <w:u w:val="single"/>
        </w:rPr>
        <w:tab/>
      </w:r>
      <w:r w:rsidR="003D541E" w:rsidRPr="00A569DF">
        <w:rPr>
          <w:rFonts w:eastAsia="Calibri" w:cs="Calibri"/>
          <w:u w:val="single"/>
        </w:rPr>
        <w:t>At least one power management or circuit controlling device, serving electric-only appliances such as:</w:t>
      </w:r>
    </w:p>
    <w:p w14:paraId="55412C22" w14:textId="3F879375" w:rsidR="003D541E" w:rsidRPr="00A569DF" w:rsidRDefault="00F50F23" w:rsidP="0046673F">
      <w:pPr>
        <w:ind w:left="2160" w:hanging="360"/>
        <w:rPr>
          <w:rFonts w:eastAsia="Calibri" w:cs="Calibri"/>
          <w:u w:val="single"/>
        </w:rPr>
      </w:pPr>
      <w:r>
        <w:rPr>
          <w:rFonts w:eastAsia="Calibri" w:cs="Calibri"/>
          <w:u w:val="single"/>
        </w:rPr>
        <w:t>a.</w:t>
      </w:r>
      <w:r>
        <w:rPr>
          <w:rFonts w:eastAsia="Calibri" w:cs="Calibri"/>
          <w:u w:val="single"/>
        </w:rPr>
        <w:tab/>
      </w:r>
      <w:r w:rsidR="003D541E" w:rsidRPr="00A569DF">
        <w:rPr>
          <w:rFonts w:eastAsia="Calibri" w:cs="Calibri"/>
          <w:u w:val="single"/>
        </w:rPr>
        <w:t>Water heater(s)</w:t>
      </w:r>
    </w:p>
    <w:p w14:paraId="4046FDDA" w14:textId="0FBFC02A" w:rsidR="003D541E" w:rsidRPr="00A569DF" w:rsidRDefault="00F50F23" w:rsidP="0046673F">
      <w:pPr>
        <w:ind w:left="2160" w:hanging="360"/>
        <w:rPr>
          <w:rFonts w:eastAsia="Calibri" w:cs="Calibri"/>
          <w:u w:val="single"/>
        </w:rPr>
      </w:pPr>
      <w:r>
        <w:rPr>
          <w:rFonts w:eastAsia="Calibri" w:cs="Calibri"/>
          <w:u w:val="single"/>
        </w:rPr>
        <w:t>b.</w:t>
      </w:r>
      <w:r>
        <w:rPr>
          <w:rFonts w:eastAsia="Calibri" w:cs="Calibri"/>
          <w:u w:val="single"/>
        </w:rPr>
        <w:tab/>
      </w:r>
      <w:r w:rsidR="003D541E" w:rsidRPr="00A569DF">
        <w:rPr>
          <w:rFonts w:eastAsia="Calibri" w:cs="Calibri"/>
          <w:u w:val="single"/>
        </w:rPr>
        <w:t>Clothes dryer(s)</w:t>
      </w:r>
    </w:p>
    <w:p w14:paraId="7E856471" w14:textId="57E7EF61" w:rsidR="003D541E" w:rsidRPr="00A569DF" w:rsidRDefault="00F50F23" w:rsidP="0046673F">
      <w:pPr>
        <w:ind w:left="2160" w:hanging="360"/>
        <w:rPr>
          <w:rFonts w:eastAsia="Calibri" w:cs="Calibri"/>
          <w:u w:val="single"/>
        </w:rPr>
      </w:pPr>
      <w:r>
        <w:rPr>
          <w:rFonts w:eastAsia="Calibri" w:cs="Calibri"/>
          <w:u w:val="single"/>
        </w:rPr>
        <w:t>c.</w:t>
      </w:r>
      <w:r>
        <w:rPr>
          <w:rFonts w:eastAsia="Calibri" w:cs="Calibri"/>
          <w:u w:val="single"/>
        </w:rPr>
        <w:tab/>
      </w:r>
      <w:r w:rsidR="003D541E" w:rsidRPr="00A569DF">
        <w:rPr>
          <w:rFonts w:eastAsia="Calibri" w:cs="Calibri"/>
          <w:u w:val="single"/>
        </w:rPr>
        <w:t>Range(s)</w:t>
      </w:r>
    </w:p>
    <w:p w14:paraId="5E6B317E" w14:textId="6B9E09FE" w:rsidR="003D541E" w:rsidRPr="00A569DF" w:rsidRDefault="00F50F23" w:rsidP="0046673F">
      <w:pPr>
        <w:ind w:left="2160" w:hanging="360"/>
        <w:rPr>
          <w:rFonts w:eastAsia="Calibri" w:cs="Calibri"/>
          <w:u w:val="single"/>
        </w:rPr>
      </w:pPr>
      <w:r>
        <w:rPr>
          <w:rFonts w:eastAsia="Calibri" w:cs="Calibri"/>
          <w:u w:val="single"/>
        </w:rPr>
        <w:t>d.</w:t>
      </w:r>
      <w:r>
        <w:rPr>
          <w:rFonts w:eastAsia="Calibri" w:cs="Calibri"/>
          <w:u w:val="single"/>
        </w:rPr>
        <w:tab/>
      </w:r>
      <w:r w:rsidR="003D541E" w:rsidRPr="00A569DF">
        <w:rPr>
          <w:rFonts w:eastAsia="Calibri" w:cs="Calibri"/>
          <w:u w:val="single"/>
        </w:rPr>
        <w:t xml:space="preserve">Level 2 EV Charging Receptacle or </w:t>
      </w:r>
    </w:p>
    <w:p w14:paraId="5156A4EF" w14:textId="77F197A3" w:rsidR="003D541E" w:rsidRPr="00A569DF" w:rsidRDefault="00F50F23" w:rsidP="0046673F">
      <w:pPr>
        <w:ind w:left="2160" w:hanging="360"/>
        <w:rPr>
          <w:rFonts w:eastAsia="Calibri" w:cs="Calibri"/>
          <w:u w:val="single"/>
        </w:rPr>
      </w:pPr>
      <w:r>
        <w:rPr>
          <w:rFonts w:eastAsia="Calibri" w:cs="Calibri"/>
          <w:u w:val="single"/>
        </w:rPr>
        <w:t>e.</w:t>
      </w:r>
      <w:r>
        <w:rPr>
          <w:rFonts w:eastAsia="Calibri" w:cs="Calibri"/>
          <w:u w:val="single"/>
        </w:rPr>
        <w:tab/>
      </w:r>
      <w:r w:rsidR="003D541E" w:rsidRPr="00A569DF">
        <w:rPr>
          <w:rFonts w:eastAsia="Calibri" w:cs="Calibri"/>
          <w:u w:val="single"/>
        </w:rPr>
        <w:t>Low Power Level 2 EV Charging Receptacle</w:t>
      </w:r>
    </w:p>
    <w:p w14:paraId="04024FD3" w14:textId="70E0A798" w:rsidR="003D541E" w:rsidRPr="00A569DF" w:rsidRDefault="00F50F23" w:rsidP="0046673F">
      <w:pPr>
        <w:ind w:left="1800" w:hanging="360"/>
        <w:rPr>
          <w:rFonts w:eastAsia="Calibri" w:cs="Calibri"/>
          <w:u w:val="single"/>
        </w:rPr>
      </w:pPr>
      <w:r>
        <w:rPr>
          <w:rFonts w:eastAsia="Calibri" w:cs="Calibri"/>
          <w:u w:val="single"/>
        </w:rPr>
        <w:t>ii.</w:t>
      </w:r>
      <w:r>
        <w:rPr>
          <w:rFonts w:eastAsia="Calibri" w:cs="Calibri"/>
          <w:u w:val="single"/>
        </w:rPr>
        <w:tab/>
      </w:r>
      <w:r w:rsidR="003D541E" w:rsidRPr="00A569DF">
        <w:rPr>
          <w:rFonts w:eastAsia="Calibri" w:cs="Calibri"/>
          <w:u w:val="single"/>
        </w:rPr>
        <w:t>At least one of the following electric-only appliances operating on 120V:</w:t>
      </w:r>
    </w:p>
    <w:p w14:paraId="67BD13D0" w14:textId="33B16B78" w:rsidR="003D541E" w:rsidRPr="00A569DF" w:rsidRDefault="00F50F23" w:rsidP="0046673F">
      <w:pPr>
        <w:ind w:left="2160" w:hanging="360"/>
        <w:rPr>
          <w:rFonts w:eastAsia="Calibri" w:cs="Calibri"/>
          <w:u w:val="single"/>
        </w:rPr>
      </w:pPr>
      <w:r>
        <w:rPr>
          <w:rFonts w:eastAsia="Calibri" w:cs="Calibri"/>
          <w:u w:val="single"/>
        </w:rPr>
        <w:t>a.</w:t>
      </w:r>
      <w:r>
        <w:rPr>
          <w:rFonts w:eastAsia="Calibri" w:cs="Calibri"/>
          <w:u w:val="single"/>
        </w:rPr>
        <w:tab/>
      </w:r>
      <w:r w:rsidR="003D541E" w:rsidRPr="00A569DF">
        <w:rPr>
          <w:rFonts w:eastAsia="Calibri" w:cs="Calibri"/>
          <w:u w:val="single"/>
        </w:rPr>
        <w:t>Water heater(s)</w:t>
      </w:r>
    </w:p>
    <w:p w14:paraId="5BADFB50" w14:textId="7D735877" w:rsidR="003D541E" w:rsidRPr="00A569DF" w:rsidRDefault="00F50F23" w:rsidP="0046673F">
      <w:pPr>
        <w:ind w:left="2160" w:hanging="360"/>
        <w:rPr>
          <w:rFonts w:eastAsia="Calibri" w:cs="Calibri"/>
          <w:u w:val="single"/>
        </w:rPr>
      </w:pPr>
      <w:r>
        <w:rPr>
          <w:rFonts w:eastAsia="Calibri" w:cs="Calibri"/>
          <w:u w:val="single"/>
        </w:rPr>
        <w:t>b.</w:t>
      </w:r>
      <w:r>
        <w:rPr>
          <w:rFonts w:eastAsia="Calibri" w:cs="Calibri"/>
          <w:u w:val="single"/>
        </w:rPr>
        <w:tab/>
      </w:r>
      <w:r w:rsidR="003D541E" w:rsidRPr="00A569DF">
        <w:rPr>
          <w:rFonts w:eastAsia="Calibri" w:cs="Calibri"/>
          <w:u w:val="single"/>
        </w:rPr>
        <w:t>Clothes dryers(s)</w:t>
      </w:r>
    </w:p>
    <w:p w14:paraId="3C8F035B" w14:textId="2C19CA1F" w:rsidR="003D541E" w:rsidRPr="00A569DF" w:rsidRDefault="00F50F23" w:rsidP="0046673F">
      <w:pPr>
        <w:ind w:left="2160" w:hanging="360"/>
        <w:rPr>
          <w:rFonts w:eastAsia="Calibri" w:cs="Calibri"/>
          <w:u w:val="single"/>
        </w:rPr>
      </w:pPr>
      <w:r>
        <w:rPr>
          <w:rFonts w:eastAsia="Calibri" w:cs="Calibri"/>
          <w:u w:val="single"/>
        </w:rPr>
        <w:t>c.</w:t>
      </w:r>
      <w:r>
        <w:rPr>
          <w:rFonts w:eastAsia="Calibri" w:cs="Calibri"/>
          <w:u w:val="single"/>
        </w:rPr>
        <w:tab/>
      </w:r>
      <w:r w:rsidR="003D541E" w:rsidRPr="00A569DF">
        <w:rPr>
          <w:rFonts w:eastAsia="Calibri" w:cs="Calibri"/>
          <w:u w:val="single"/>
        </w:rPr>
        <w:t>Range(s)</w:t>
      </w:r>
    </w:p>
    <w:p w14:paraId="558084FC" w14:textId="2655BC30" w:rsidR="003D541E" w:rsidRPr="002A228E" w:rsidRDefault="004C40F5" w:rsidP="0046673F">
      <w:pPr>
        <w:ind w:left="1800" w:hanging="360"/>
        <w:rPr>
          <w:rFonts w:eastAsia="Calibri" w:cs="Calibri"/>
          <w:u w:val="single"/>
        </w:rPr>
      </w:pPr>
      <w:r>
        <w:rPr>
          <w:rFonts w:eastAsia="Calibri" w:cs="Calibri"/>
          <w:u w:val="single"/>
        </w:rPr>
        <w:t>iii</w:t>
      </w:r>
      <w:r w:rsidR="00F50F23">
        <w:rPr>
          <w:rFonts w:eastAsia="Calibri" w:cs="Calibri"/>
          <w:u w:val="single"/>
        </w:rPr>
        <w:t>.</w:t>
      </w:r>
      <w:r w:rsidR="00F50F23">
        <w:rPr>
          <w:rFonts w:eastAsia="Calibri" w:cs="Calibri"/>
          <w:u w:val="single"/>
        </w:rPr>
        <w:tab/>
      </w:r>
      <w:r w:rsidR="003D541E" w:rsidRPr="00A569DF">
        <w:rPr>
          <w:rFonts w:eastAsia="Calibri" w:cs="Calibri"/>
          <w:u w:val="single"/>
        </w:rPr>
        <w:t xml:space="preserve">Circuit control between whole home load and Level 2 EV Charging Receptacle or Low </w:t>
      </w:r>
      <w:r w:rsidR="003D541E" w:rsidRPr="002A228E">
        <w:rPr>
          <w:rFonts w:eastAsia="Calibri" w:cs="Calibri"/>
          <w:u w:val="single"/>
        </w:rPr>
        <w:t>Power Level 2 EV Charging Receptacle</w:t>
      </w:r>
    </w:p>
    <w:p w14:paraId="3E7AA9F6" w14:textId="3245BDB3" w:rsidR="003D541E" w:rsidRPr="00A569DF" w:rsidRDefault="003D541E" w:rsidP="0046673F">
      <w:pPr>
        <w:pStyle w:val="ListParagraph"/>
        <w:ind w:left="1440"/>
        <w:contextualSpacing w:val="0"/>
        <w:rPr>
          <w:rFonts w:eastAsia="Calibri" w:cs="Calibri"/>
          <w:u w:val="single"/>
        </w:rPr>
      </w:pPr>
      <w:r w:rsidRPr="002A228E">
        <w:rPr>
          <w:rFonts w:eastAsia="Calibri" w:cs="Calibri"/>
          <w:b/>
          <w:bCs/>
          <w:u w:val="single"/>
        </w:rPr>
        <w:t xml:space="preserve">Exception to Section </w:t>
      </w:r>
      <w:r w:rsidR="00B65F61">
        <w:rPr>
          <w:rFonts w:eastAsia="Calibri" w:cs="Calibri"/>
          <w:b/>
          <w:bCs/>
          <w:u w:val="single"/>
        </w:rPr>
        <w:t>150.0(w)5</w:t>
      </w:r>
      <w:r w:rsidR="000C161B">
        <w:rPr>
          <w:rFonts w:eastAsia="Calibri" w:cs="Calibri"/>
          <w:b/>
          <w:bCs/>
          <w:u w:val="single"/>
        </w:rPr>
        <w:t>:</w:t>
      </w:r>
      <w:r w:rsidR="00B65F61" w:rsidRPr="002A228E">
        <w:rPr>
          <w:rFonts w:eastAsia="Calibri" w:cs="Calibri"/>
          <w:u w:val="single"/>
        </w:rPr>
        <w:t xml:space="preserve"> </w:t>
      </w:r>
      <w:r w:rsidR="000C161B">
        <w:rPr>
          <w:rFonts w:eastAsia="Calibri" w:cs="Calibri"/>
          <w:u w:val="single"/>
        </w:rPr>
        <w:t>T</w:t>
      </w:r>
      <w:r w:rsidRPr="002A228E">
        <w:rPr>
          <w:rFonts w:eastAsia="Calibri" w:cs="Calibri"/>
          <w:u w:val="single"/>
        </w:rPr>
        <w:t>he upgrade is solely the result of a project proposing electrical improvements supporting loads related to devices and uses not regulated by 150.0(w).</w:t>
      </w:r>
    </w:p>
    <w:bookmarkEnd w:id="5"/>
    <w:p w14:paraId="6A5A7512" w14:textId="54F0BF03" w:rsidR="00F96F34" w:rsidRPr="00617AA7" w:rsidRDefault="00617AA7" w:rsidP="00CB0651">
      <w:pPr>
        <w:ind w:left="720"/>
        <w:rPr>
          <w:rFonts w:eastAsia="Calibri" w:cs="Calibri"/>
          <w:u w:val="single"/>
        </w:rPr>
      </w:pPr>
      <w:commentRangeStart w:id="6"/>
      <w:r w:rsidRPr="00617AA7">
        <w:rPr>
          <w:rFonts w:eastAsia="Calibri" w:cs="Calibri"/>
          <w:b/>
          <w:bCs/>
          <w:u w:val="single"/>
        </w:rPr>
        <w:t>Exception 1 to Section 150.0(w):</w:t>
      </w:r>
      <w:r w:rsidRPr="00617AA7">
        <w:rPr>
          <w:rFonts w:eastAsia="Calibri" w:cs="Calibri"/>
          <w:u w:val="single"/>
        </w:rPr>
        <w:t xml:space="preserve"> </w:t>
      </w:r>
      <w:r w:rsidR="00341BC1" w:rsidRPr="00617AA7">
        <w:rPr>
          <w:rFonts w:eastAsia="Calibri" w:cs="Calibri"/>
          <w:u w:val="single"/>
        </w:rPr>
        <w:t xml:space="preserve">The project is solely related to </w:t>
      </w:r>
      <w:r w:rsidR="00341BC1">
        <w:rPr>
          <w:rFonts w:eastAsia="Calibri" w:cs="Calibri"/>
          <w:u w:val="single"/>
        </w:rPr>
        <w:t xml:space="preserve">any of the following: a </w:t>
      </w:r>
      <w:r w:rsidR="00341BC1" w:rsidRPr="00617AA7">
        <w:rPr>
          <w:rFonts w:eastAsia="Calibri" w:cs="Calibri"/>
          <w:u w:val="single"/>
        </w:rPr>
        <w:t>repair as defined by Title 24 Part 2 Section 202</w:t>
      </w:r>
      <w:r w:rsidR="00341BC1">
        <w:rPr>
          <w:rFonts w:eastAsia="Calibri" w:cs="Calibri"/>
          <w:u w:val="single"/>
        </w:rPr>
        <w:t xml:space="preserve">; </w:t>
      </w:r>
      <w:r w:rsidR="00341BC1" w:rsidRPr="00617AA7">
        <w:rPr>
          <w:rFonts w:eastAsia="Calibri" w:cs="Calibri"/>
          <w:u w:val="single"/>
        </w:rPr>
        <w:t>medically necessary improvements</w:t>
      </w:r>
      <w:r w:rsidR="00341BC1">
        <w:rPr>
          <w:rFonts w:eastAsia="Calibri" w:cs="Calibri"/>
          <w:u w:val="single"/>
        </w:rPr>
        <w:t xml:space="preserve">; </w:t>
      </w:r>
      <w:r w:rsidR="00341BC1" w:rsidRPr="00617AA7">
        <w:rPr>
          <w:rFonts w:eastAsia="Calibri" w:cs="Calibri"/>
          <w:u w:val="single"/>
        </w:rPr>
        <w:lastRenderedPageBreak/>
        <w:t>seismic safety improvements</w:t>
      </w:r>
      <w:r w:rsidR="00341BC1">
        <w:rPr>
          <w:rFonts w:eastAsia="Calibri" w:cs="Calibri"/>
          <w:u w:val="single"/>
        </w:rPr>
        <w:t xml:space="preserve">; </w:t>
      </w:r>
      <w:r w:rsidR="00341BC1" w:rsidRPr="00617AA7">
        <w:rPr>
          <w:rFonts w:cs="Arial"/>
          <w:color w:val="000000" w:themeColor="text1"/>
          <w:u w:val="single"/>
        </w:rPr>
        <w:t>safety improvement to remove a known hazard</w:t>
      </w:r>
      <w:r w:rsidR="00341BC1">
        <w:rPr>
          <w:rFonts w:cs="Arial"/>
          <w:color w:val="000000" w:themeColor="text1"/>
          <w:u w:val="single"/>
        </w:rPr>
        <w:t xml:space="preserve">; or </w:t>
      </w:r>
      <w:r w:rsidR="00341BC1" w:rsidRPr="00707DB1">
        <w:rPr>
          <w:u w:val="single"/>
        </w:rPr>
        <w:t>Emergency Housing pursuant to Appendix P of the California Building Code</w:t>
      </w:r>
      <w:r w:rsidR="00341BC1">
        <w:rPr>
          <w:u w:val="single"/>
        </w:rPr>
        <w:t>.</w:t>
      </w:r>
      <w:commentRangeEnd w:id="6"/>
      <w:r w:rsidR="00922B41" w:rsidRPr="00617AA7">
        <w:rPr>
          <w:rStyle w:val="CommentReference"/>
          <w:rFonts w:eastAsia="Calibri" w:cs="Calibri"/>
          <w:sz w:val="24"/>
          <w:szCs w:val="24"/>
          <w:u w:val="single"/>
        </w:rPr>
        <w:commentReference w:id="6"/>
      </w:r>
    </w:p>
    <w:p w14:paraId="67ECB6AA" w14:textId="101A3804" w:rsidR="003D541E" w:rsidRPr="00617AA7" w:rsidRDefault="00617AA7" w:rsidP="004871DC">
      <w:pPr>
        <w:ind w:left="720"/>
        <w:rPr>
          <w:rFonts w:eastAsia="Calibri" w:cs="Calibri"/>
          <w:u w:val="single"/>
        </w:rPr>
      </w:pPr>
      <w:r w:rsidRPr="00617AA7">
        <w:rPr>
          <w:rFonts w:eastAsia="Calibri" w:cs="Calibri"/>
          <w:b/>
          <w:bCs/>
          <w:u w:val="single"/>
        </w:rPr>
        <w:t xml:space="preserve">Exception </w:t>
      </w:r>
      <w:r w:rsidR="00CB0651">
        <w:rPr>
          <w:rFonts w:eastAsia="Calibri" w:cs="Calibri"/>
          <w:b/>
          <w:bCs/>
          <w:u w:val="single"/>
        </w:rPr>
        <w:t>2</w:t>
      </w:r>
      <w:r w:rsidRPr="00617AA7">
        <w:rPr>
          <w:rFonts w:eastAsia="Calibri" w:cs="Calibri"/>
          <w:b/>
          <w:bCs/>
          <w:u w:val="single"/>
        </w:rPr>
        <w:t xml:space="preserve"> to Section 150.0(w):</w:t>
      </w:r>
      <w:r w:rsidRPr="00617AA7">
        <w:rPr>
          <w:rFonts w:eastAsia="Calibri" w:cs="Calibri"/>
          <w:u w:val="single"/>
        </w:rPr>
        <w:t xml:space="preserve"> </w:t>
      </w:r>
      <w:r w:rsidR="003D541E" w:rsidRPr="00617AA7">
        <w:rPr>
          <w:rFonts w:eastAsia="Calibri" w:cs="Calibri"/>
          <w:u w:val="single"/>
        </w:rPr>
        <w:t xml:space="preserve">If an electrical permit is not otherwise required for the project other than compliance with this section. </w:t>
      </w:r>
    </w:p>
    <w:p w14:paraId="7F2884DA" w14:textId="31C1FE8C" w:rsidR="003D541E" w:rsidRPr="00617AA7" w:rsidRDefault="00617AA7" w:rsidP="004871DC">
      <w:pPr>
        <w:ind w:left="720"/>
        <w:rPr>
          <w:rFonts w:eastAsia="Calibri" w:cs="Calibri"/>
          <w:u w:val="single"/>
        </w:rPr>
      </w:pPr>
      <w:r w:rsidRPr="00617AA7">
        <w:rPr>
          <w:rFonts w:eastAsia="Calibri" w:cs="Calibri"/>
          <w:b/>
          <w:bCs/>
          <w:u w:val="single"/>
        </w:rPr>
        <w:t xml:space="preserve">Exception </w:t>
      </w:r>
      <w:r w:rsidR="00CB0651">
        <w:rPr>
          <w:rFonts w:eastAsia="Calibri" w:cs="Calibri"/>
          <w:b/>
          <w:bCs/>
          <w:u w:val="single"/>
        </w:rPr>
        <w:t>3</w:t>
      </w:r>
      <w:r w:rsidRPr="00617AA7">
        <w:rPr>
          <w:rFonts w:eastAsia="Calibri" w:cs="Calibri"/>
          <w:b/>
          <w:bCs/>
          <w:u w:val="single"/>
        </w:rPr>
        <w:t xml:space="preserve"> to Section 150.0(w):</w:t>
      </w:r>
      <w:r w:rsidRPr="00617AA7">
        <w:rPr>
          <w:rFonts w:eastAsia="Calibri" w:cs="Calibri"/>
          <w:u w:val="single"/>
        </w:rPr>
        <w:t xml:space="preserve"> </w:t>
      </w:r>
      <w:r w:rsidR="003D541E" w:rsidRPr="00617AA7">
        <w:rPr>
          <w:rFonts w:eastAsia="Calibri" w:cs="Calibri"/>
          <w:u w:val="single"/>
        </w:rPr>
        <w:t>Where upgrades to the existing electrical panel or utility service are not proposed, electrical panel capacity shall not be required to exceed the existing utility electrical service to the building to meet compliance with this section. Capacity and overcurrent protection spaces shall be reserved to the extent allowable under the existing electrical panel capacity using the methodology in Section 150(w)</w:t>
      </w:r>
      <w:r w:rsidR="003D541E" w:rsidRPr="00617AA7">
        <w:rPr>
          <w:rFonts w:eastAsia="Calibri" w:cs="Calibri"/>
          <w:u w:val="single"/>
        </w:rPr>
        <w:fldChar w:fldCharType="begin"/>
      </w:r>
      <w:r w:rsidR="003D541E" w:rsidRPr="00617AA7">
        <w:rPr>
          <w:rFonts w:eastAsia="Calibri" w:cs="Calibri"/>
          <w:u w:val="single"/>
        </w:rPr>
        <w:instrText xml:space="preserve"> REF _Ref201054985 \r \h </w:instrText>
      </w:r>
      <w:r w:rsidR="00A569DF" w:rsidRPr="00617AA7">
        <w:rPr>
          <w:rFonts w:eastAsia="Calibri" w:cs="Calibri"/>
          <w:u w:val="single"/>
        </w:rPr>
        <w:instrText xml:space="preserve"> \* MERGEFORMAT </w:instrText>
      </w:r>
      <w:r w:rsidR="003D541E" w:rsidRPr="00617AA7">
        <w:rPr>
          <w:rFonts w:eastAsia="Calibri" w:cs="Calibri"/>
          <w:u w:val="single"/>
        </w:rPr>
      </w:r>
      <w:r w:rsidR="003D541E" w:rsidRPr="00617AA7">
        <w:rPr>
          <w:rFonts w:eastAsia="Calibri" w:cs="Calibri"/>
          <w:u w:val="single"/>
        </w:rPr>
        <w:fldChar w:fldCharType="separate"/>
      </w:r>
      <w:r w:rsidR="003D541E" w:rsidRPr="00617AA7">
        <w:rPr>
          <w:rFonts w:eastAsia="Calibri" w:cs="Calibri"/>
          <w:u w:val="single"/>
        </w:rPr>
        <w:t>5</w:t>
      </w:r>
      <w:r w:rsidR="003D541E" w:rsidRPr="00617AA7">
        <w:rPr>
          <w:rFonts w:eastAsia="Calibri" w:cs="Calibri"/>
          <w:u w:val="single"/>
        </w:rPr>
        <w:fldChar w:fldCharType="end"/>
      </w:r>
      <w:r w:rsidR="003D541E" w:rsidRPr="00617AA7">
        <w:rPr>
          <w:rFonts w:eastAsia="Calibri" w:cs="Calibri"/>
          <w:u w:val="single"/>
        </w:rPr>
        <w:t>. Tandem overcurrent protection devices shall be used to the extent permissible under the California Electrical Code.</w:t>
      </w:r>
    </w:p>
    <w:p w14:paraId="7B4B00FA" w14:textId="442DFFD3" w:rsidR="003D541E" w:rsidRPr="00617AA7" w:rsidRDefault="00617AA7" w:rsidP="004871DC">
      <w:pPr>
        <w:ind w:left="720"/>
        <w:rPr>
          <w:rFonts w:eastAsia="Calibri" w:cs="Calibri"/>
          <w:u w:val="single"/>
        </w:rPr>
      </w:pPr>
      <w:r w:rsidRPr="00617AA7">
        <w:rPr>
          <w:rFonts w:eastAsia="Calibri" w:cs="Calibri"/>
          <w:b/>
          <w:bCs/>
          <w:u w:val="single"/>
        </w:rPr>
        <w:t xml:space="preserve">Exception </w:t>
      </w:r>
      <w:r w:rsidR="00CB0651">
        <w:rPr>
          <w:rFonts w:eastAsia="Calibri" w:cs="Calibri"/>
          <w:b/>
          <w:bCs/>
          <w:u w:val="single"/>
        </w:rPr>
        <w:t>4</w:t>
      </w:r>
      <w:r w:rsidRPr="00617AA7">
        <w:rPr>
          <w:rFonts w:eastAsia="Calibri" w:cs="Calibri"/>
          <w:b/>
          <w:bCs/>
          <w:u w:val="single"/>
        </w:rPr>
        <w:t xml:space="preserve"> to Section 150.0(w):</w:t>
      </w:r>
      <w:r w:rsidRPr="00617AA7">
        <w:rPr>
          <w:rFonts w:eastAsia="Calibri" w:cs="Calibri"/>
          <w:u w:val="single"/>
        </w:rPr>
        <w:t xml:space="preserve"> </w:t>
      </w:r>
      <w:r w:rsidR="003D541E" w:rsidRPr="00617AA7">
        <w:rPr>
          <w:rFonts w:eastAsia="Calibri" w:cs="Calibri"/>
          <w:u w:val="single"/>
        </w:rPr>
        <w:t>Mobile Homes, Manufactured Housing, or Factory-built Housing as defined in Division 13 of the California Health and Safety 12 Code (commencing with Section 17000 of the Health and Safety Code).</w:t>
      </w:r>
    </w:p>
    <w:p w14:paraId="236C3B55" w14:textId="7C8765B3" w:rsidR="003D541E" w:rsidRPr="00617AA7" w:rsidRDefault="00617AA7" w:rsidP="004871DC">
      <w:pPr>
        <w:ind w:left="720"/>
        <w:rPr>
          <w:rFonts w:eastAsia="Calibri" w:cs="Calibri"/>
          <w:u w:val="single"/>
        </w:rPr>
      </w:pPr>
      <w:r w:rsidRPr="00617AA7">
        <w:rPr>
          <w:rFonts w:eastAsia="Calibri" w:cs="Calibri"/>
          <w:b/>
          <w:bCs/>
          <w:u w:val="single"/>
        </w:rPr>
        <w:t xml:space="preserve">Exception </w:t>
      </w:r>
      <w:r w:rsidR="00341BC1">
        <w:rPr>
          <w:rFonts w:eastAsia="Calibri" w:cs="Calibri"/>
          <w:b/>
          <w:bCs/>
          <w:u w:val="single"/>
        </w:rPr>
        <w:t>5</w:t>
      </w:r>
      <w:r w:rsidRPr="00617AA7">
        <w:rPr>
          <w:rFonts w:eastAsia="Calibri" w:cs="Calibri"/>
          <w:b/>
          <w:bCs/>
          <w:u w:val="single"/>
        </w:rPr>
        <w:t xml:space="preserve"> to Section 150.0(w):</w:t>
      </w:r>
      <w:r w:rsidRPr="00617AA7">
        <w:rPr>
          <w:rFonts w:eastAsia="Calibri" w:cs="Calibri"/>
          <w:u w:val="single"/>
        </w:rPr>
        <w:t xml:space="preserve"> </w:t>
      </w:r>
      <w:r w:rsidR="003D541E" w:rsidRPr="00617AA7">
        <w:rPr>
          <w:rFonts w:eastAsia="Calibri" w:cs="Calibri"/>
          <w:u w:val="single"/>
        </w:rPr>
        <w:t xml:space="preserve">Creation of a new accessory dwelling unit or junior accessory dwelling unit that is within the existing space of a </w:t>
      </w:r>
      <w:proofErr w:type="gramStart"/>
      <w:r w:rsidR="003D541E" w:rsidRPr="00617AA7">
        <w:rPr>
          <w:rFonts w:eastAsia="Calibri" w:cs="Calibri"/>
          <w:u w:val="single"/>
        </w:rPr>
        <w:t>single family</w:t>
      </w:r>
      <w:proofErr w:type="gramEnd"/>
      <w:r w:rsidR="003D541E" w:rsidRPr="00617AA7">
        <w:rPr>
          <w:rFonts w:eastAsia="Calibri" w:cs="Calibri"/>
          <w:u w:val="single"/>
        </w:rPr>
        <w:t xml:space="preserve"> dwelling or accessory structure and includes an expansion of not more than 150 square feet beyond the same physical dimensions as the existing accessory structure. An expansion beyond the physical dimensions of the existing accessory structure shall be limited to accommodating ingress and egress.  Or, if the project would not otherwise be a Covered </w:t>
      </w:r>
      <w:proofErr w:type="gramStart"/>
      <w:r w:rsidR="003D541E" w:rsidRPr="00617AA7">
        <w:rPr>
          <w:rFonts w:eastAsia="Calibri" w:cs="Calibri"/>
          <w:u w:val="single"/>
        </w:rPr>
        <w:t>Single Family</w:t>
      </w:r>
      <w:proofErr w:type="gramEnd"/>
      <w:r w:rsidR="003D541E" w:rsidRPr="00617AA7">
        <w:rPr>
          <w:rFonts w:eastAsia="Calibri" w:cs="Calibri"/>
          <w:u w:val="single"/>
        </w:rPr>
        <w:t xml:space="preserve"> Project were it not for the inclusion of an accessory dwelling unit or junior accessory dwelling unit that meets the criteria above.</w:t>
      </w:r>
    </w:p>
    <w:p w14:paraId="579396C6" w14:textId="77777777" w:rsidR="008E2904" w:rsidRDefault="008E2904" w:rsidP="008E2904">
      <w:pPr>
        <w:rPr>
          <w:rFonts w:eastAsia="Calibri" w:cs="Calibri"/>
          <w:b/>
          <w:bCs/>
        </w:rPr>
      </w:pPr>
    </w:p>
    <w:p w14:paraId="55651F79" w14:textId="3ECCF303" w:rsidR="008E2904" w:rsidRPr="00D64022" w:rsidRDefault="008E2904" w:rsidP="008E2904">
      <w:pPr>
        <w:rPr>
          <w:rFonts w:eastAsia="Calibri" w:cs="Calibri"/>
          <w:b/>
          <w:bCs/>
        </w:rPr>
      </w:pPr>
      <w:r w:rsidRPr="00D64022">
        <w:rPr>
          <w:rFonts w:eastAsia="Calibri" w:cs="Calibri"/>
          <w:b/>
          <w:bCs/>
        </w:rPr>
        <w:t>The first paragraph of Section 150.2(a</w:t>
      </w:r>
      <w:r>
        <w:rPr>
          <w:rFonts w:eastAsia="Calibri" w:cs="Calibri"/>
          <w:b/>
          <w:bCs/>
        </w:rPr>
        <w:t xml:space="preserve">) </w:t>
      </w:r>
      <w:r w:rsidRPr="00D64022">
        <w:rPr>
          <w:rFonts w:eastAsia="Calibri" w:cs="Calibri"/>
          <w:b/>
          <w:bCs/>
        </w:rPr>
        <w:t>is modified to read as follows:</w:t>
      </w:r>
    </w:p>
    <w:p w14:paraId="23754431" w14:textId="77777777" w:rsidR="008E2904" w:rsidRDefault="008E2904" w:rsidP="008E2904">
      <w:pPr>
        <w:ind w:left="720"/>
        <w:rPr>
          <w:rFonts w:eastAsia="Calibri" w:cs="Calibri"/>
        </w:rPr>
      </w:pPr>
      <w:r w:rsidRPr="00153682">
        <w:rPr>
          <w:rFonts w:eastAsia="Calibri" w:cs="Calibri"/>
          <w:b/>
          <w:bCs/>
        </w:rPr>
        <w:t>(a) Additions.</w:t>
      </w:r>
      <w:r w:rsidRPr="00D64022">
        <w:rPr>
          <w:rFonts w:eastAsia="Calibri" w:cs="Calibri"/>
        </w:rPr>
        <w:t xml:space="preserve"> Additions to existing single-family residential buildings shall meet the requirements of Sections 110.0 through 110.9, Sections 150.0(a) through (n), (p), (q), </w:t>
      </w:r>
      <w:r w:rsidRPr="00D64022">
        <w:rPr>
          <w:rFonts w:eastAsia="Calibri" w:cs="Calibri"/>
          <w:u w:val="single"/>
        </w:rPr>
        <w:t>(w),</w:t>
      </w:r>
      <w:r w:rsidRPr="00D64022">
        <w:rPr>
          <w:rFonts w:eastAsia="Calibri" w:cs="Calibri"/>
        </w:rPr>
        <w:t xml:space="preserve"> and either Section 150.2(a)1 or 2.</w:t>
      </w:r>
    </w:p>
    <w:p w14:paraId="5AEA90CE" w14:textId="77777777" w:rsidR="008E2904" w:rsidRDefault="008E2904" w:rsidP="008E2904">
      <w:pPr>
        <w:rPr>
          <w:rFonts w:eastAsia="Calibri" w:cs="Calibri"/>
          <w:b/>
          <w:bCs/>
        </w:rPr>
      </w:pPr>
    </w:p>
    <w:p w14:paraId="64C5E078" w14:textId="268517B0" w:rsidR="008E2904" w:rsidRDefault="008E2904" w:rsidP="008E2904">
      <w:pPr>
        <w:rPr>
          <w:rFonts w:eastAsia="Calibri" w:cs="Calibri"/>
          <w:b/>
          <w:bCs/>
        </w:rPr>
      </w:pPr>
      <w:r w:rsidRPr="00D64022">
        <w:rPr>
          <w:rFonts w:eastAsia="Calibri" w:cs="Calibri"/>
          <w:b/>
          <w:bCs/>
        </w:rPr>
        <w:t>The first paragraph of Section 150.2(</w:t>
      </w:r>
      <w:r>
        <w:rPr>
          <w:rFonts w:eastAsia="Calibri" w:cs="Calibri"/>
          <w:b/>
          <w:bCs/>
        </w:rPr>
        <w:t xml:space="preserve">b) </w:t>
      </w:r>
      <w:r w:rsidRPr="00D64022">
        <w:rPr>
          <w:rFonts w:eastAsia="Calibri" w:cs="Calibri"/>
          <w:b/>
          <w:bCs/>
        </w:rPr>
        <w:t>is modified to read as follows:</w:t>
      </w:r>
    </w:p>
    <w:p w14:paraId="16413F2D" w14:textId="1372506D" w:rsidR="008E2904" w:rsidRDefault="008E2904" w:rsidP="008E2904">
      <w:pPr>
        <w:ind w:left="720"/>
        <w:rPr>
          <w:rFonts w:eastAsia="Calibri" w:cs="Calibri"/>
        </w:rPr>
      </w:pPr>
      <w:r w:rsidRPr="00153682">
        <w:rPr>
          <w:rFonts w:eastAsia="Calibri" w:cs="Calibri"/>
          <w:b/>
          <w:bCs/>
        </w:rPr>
        <w:t>(b) Alterations.</w:t>
      </w:r>
      <w:r w:rsidRPr="0074711C">
        <w:rPr>
          <w:rFonts w:eastAsia="Calibri" w:cs="Calibri"/>
        </w:rPr>
        <w:t xml:space="preserve"> Alterations to existing single-family residential buildings or alterations in</w:t>
      </w:r>
      <w:r>
        <w:rPr>
          <w:rFonts w:eastAsia="Calibri" w:cs="Calibri"/>
        </w:rPr>
        <w:t xml:space="preserve"> </w:t>
      </w:r>
      <w:r w:rsidRPr="0074711C">
        <w:rPr>
          <w:rFonts w:eastAsia="Calibri" w:cs="Calibri"/>
        </w:rPr>
        <w:t>conjunction with a change in building occupancy to a single-family residential occupancy</w:t>
      </w:r>
      <w:r>
        <w:rPr>
          <w:rFonts w:eastAsia="Calibri" w:cs="Calibri"/>
        </w:rPr>
        <w:t xml:space="preserve"> </w:t>
      </w:r>
      <w:r w:rsidRPr="00D64022">
        <w:rPr>
          <w:rFonts w:eastAsia="Calibri" w:cs="Calibri"/>
        </w:rPr>
        <w:t xml:space="preserve">shall meet the requirements of </w:t>
      </w:r>
      <w:r w:rsidRPr="0061752F">
        <w:rPr>
          <w:rFonts w:eastAsia="Calibri" w:cs="Calibri"/>
          <w:u w:val="single"/>
        </w:rPr>
        <w:t>Section 150.0(w) and</w:t>
      </w:r>
      <w:r>
        <w:rPr>
          <w:rFonts w:eastAsia="Calibri" w:cs="Calibri"/>
        </w:rPr>
        <w:t xml:space="preserve"> </w:t>
      </w:r>
      <w:r w:rsidRPr="0074711C">
        <w:rPr>
          <w:rFonts w:eastAsia="Calibri" w:cs="Calibri"/>
        </w:rPr>
        <w:t>either Item 1 or 2 below.</w:t>
      </w:r>
    </w:p>
    <w:p w14:paraId="6EEF76D4" w14:textId="73AEA790" w:rsidR="005F152C" w:rsidRPr="00A569DF" w:rsidRDefault="005F152C" w:rsidP="00A569DF">
      <w:pPr>
        <w:rPr>
          <w:rFonts w:eastAsia="Calibri" w:cs="Calibri"/>
          <w:u w:val="single"/>
        </w:rPr>
      </w:pPr>
      <w:r w:rsidRPr="00A569DF">
        <w:rPr>
          <w:rFonts w:eastAsia="Calibri" w:cs="Calibri"/>
          <w:u w:val="single"/>
        </w:rPr>
        <w:br w:type="page"/>
      </w:r>
    </w:p>
    <w:p w14:paraId="39D2787A" w14:textId="77777777" w:rsidR="005F152C" w:rsidRPr="00A569DF" w:rsidRDefault="005F152C" w:rsidP="00A569DF">
      <w:pPr>
        <w:rPr>
          <w:rFonts w:eastAsia="Calibri" w:cs="Calibri"/>
          <w:b/>
          <w:bCs/>
          <w:color w:val="000000" w:themeColor="text1"/>
        </w:rPr>
      </w:pPr>
      <w:r w:rsidRPr="00A569DF">
        <w:rPr>
          <w:rFonts w:eastAsia="Calibri" w:cs="Calibri"/>
          <w:b/>
          <w:bCs/>
          <w:color w:val="000000" w:themeColor="text1"/>
        </w:rPr>
        <w:lastRenderedPageBreak/>
        <w:t>OTHER ORDINANCE SECTIONS</w:t>
      </w:r>
    </w:p>
    <w:p w14:paraId="5A64C3F9" w14:textId="77777777" w:rsidR="005F152C" w:rsidRPr="00A569DF" w:rsidRDefault="005F152C" w:rsidP="00A569DF">
      <w:pPr>
        <w:rPr>
          <w:rFonts w:eastAsia="Calibri" w:cs="Calibri"/>
          <w:color w:val="000000" w:themeColor="text1"/>
        </w:rPr>
      </w:pPr>
      <w:r w:rsidRPr="00A569DF">
        <w:rPr>
          <w:rFonts w:eastAsia="Calibri" w:cs="Calibri"/>
          <w:color w:val="000000" w:themeColor="text1"/>
          <w:u w:val="single"/>
        </w:rPr>
        <w:t>Severability</w:t>
      </w:r>
      <w:r w:rsidRPr="00A569DF">
        <w:rPr>
          <w:rFonts w:eastAsia="Calibri" w:cs="Calibri"/>
          <w:color w:val="000000" w:themeColor="text1"/>
        </w:rPr>
        <w:t xml:space="preserve">. If any word, phrase, sentence part, section, subsection or other portion of this amendment or any application thereof to any person or circumstance is declared void, unconstitutional, or invalid for any reason, then such word, phrase, sentence, part, section, subsection, or other portion, or the prescribed application thereof, shall be severable, and the remaining provisions of this amendment, and all applications thereof, not having been declared void, unconstitutional or invalid, shall remain in full force and effect. </w:t>
      </w:r>
    </w:p>
    <w:p w14:paraId="07996343" w14:textId="77777777" w:rsidR="00DD3FE2" w:rsidRPr="00A569DF" w:rsidRDefault="00DD3FE2" w:rsidP="00A569DF">
      <w:pPr>
        <w:rPr>
          <w:rFonts w:eastAsia="Calibri" w:cs="Calibri"/>
          <w:color w:val="000000" w:themeColor="text1"/>
        </w:rPr>
      </w:pPr>
      <w:r w:rsidRPr="00A569DF">
        <w:rPr>
          <w:rFonts w:eastAsia="Calibri" w:cs="Calibri"/>
          <w:color w:val="000000" w:themeColor="text1"/>
          <w:u w:val="single"/>
        </w:rPr>
        <w:t>CEQA</w:t>
      </w:r>
      <w:r w:rsidRPr="00A569DF">
        <w:rPr>
          <w:rFonts w:eastAsia="Calibri" w:cs="Calibri"/>
          <w:color w:val="000000" w:themeColor="text1"/>
        </w:rPr>
        <w:t>. This ordinance is categorically exempt from CEQA because it is an action taken by a regulatory agency for the purpose of protecting the environment (CEQA Guidelines Section 15308). In addition, this ordinance is exempt from CEQA under the general rule, 15061(b)(3), on the grounds that these standards are more stringent than the State energy standards, there are no reasonably foreseeable adverse impacts, and there is no possibility that the activity in question may have a significant effect on the environment. The following findings are made in support of these determinations: </w:t>
      </w:r>
    </w:p>
    <w:p w14:paraId="2281C800" w14:textId="77777777" w:rsidR="00DD3FE2" w:rsidRPr="00A569DF" w:rsidRDefault="00DD3FE2" w:rsidP="00A569DF">
      <w:pPr>
        <w:ind w:left="360"/>
        <w:rPr>
          <w:rFonts w:eastAsia="Calibri" w:cs="Calibri"/>
          <w:color w:val="000000" w:themeColor="text1"/>
        </w:rPr>
      </w:pPr>
      <w:r w:rsidRPr="00A569DF">
        <w:rPr>
          <w:rFonts w:eastAsia="Calibri" w:cs="Calibri"/>
          <w:color w:val="000000" w:themeColor="text1"/>
        </w:rPr>
        <w:t>1.</w:t>
      </w:r>
      <w:r w:rsidRPr="00A569DF">
        <w:rPr>
          <w:rFonts w:eastAsia="Calibri" w:cs="Calibri"/>
          <w:color w:val="000000" w:themeColor="text1"/>
        </w:rPr>
        <w:tab/>
        <w:t xml:space="preserve">The purpose of the implementation of a Reach Code is to reduce the amount of greenhouse gas emissions in the </w:t>
      </w:r>
      <w:r w:rsidRPr="00A569DF">
        <w:rPr>
          <w:rStyle w:val="Instructions"/>
          <w:rFonts w:ascii="Calibri" w:hAnsi="Calibri" w:cs="Calibri"/>
          <w:highlight w:val="lightGray"/>
        </w:rPr>
        <w:t>[Jurisdiction]</w:t>
      </w:r>
      <w:r w:rsidRPr="00A569DF">
        <w:rPr>
          <w:rFonts w:eastAsia="Calibri" w:cs="Calibri"/>
          <w:color w:val="000000" w:themeColor="text1"/>
        </w:rPr>
        <w:t xml:space="preserve"> that are produced from buildings. </w:t>
      </w:r>
    </w:p>
    <w:p w14:paraId="67E2667D" w14:textId="77777777" w:rsidR="00DD3FE2" w:rsidRPr="00A569DF" w:rsidRDefault="00DD3FE2" w:rsidP="00A569DF">
      <w:pPr>
        <w:ind w:left="360"/>
        <w:rPr>
          <w:rFonts w:eastAsia="Calibri" w:cs="Calibri"/>
          <w:color w:val="000000" w:themeColor="text1"/>
        </w:rPr>
      </w:pPr>
      <w:r w:rsidRPr="00A569DF">
        <w:rPr>
          <w:rFonts w:eastAsia="Calibri" w:cs="Calibri"/>
          <w:color w:val="000000" w:themeColor="text1"/>
        </w:rPr>
        <w:t>2.</w:t>
      </w:r>
      <w:r w:rsidRPr="00A569DF">
        <w:rPr>
          <w:rFonts w:eastAsia="Calibri" w:cs="Calibri"/>
          <w:color w:val="000000" w:themeColor="text1"/>
        </w:rPr>
        <w:tab/>
        <w:t xml:space="preserve">The Reach Code approval process requires that the </w:t>
      </w:r>
      <w:r w:rsidRPr="00A569DF">
        <w:rPr>
          <w:rStyle w:val="Instructions"/>
          <w:rFonts w:ascii="Calibri" w:hAnsi="Calibri" w:cs="Calibri"/>
          <w:highlight w:val="lightGray"/>
        </w:rPr>
        <w:t>[Jurisdiction]</w:t>
      </w:r>
      <w:r w:rsidRPr="00A569DF">
        <w:rPr>
          <w:rFonts w:eastAsia="Calibri" w:cs="Calibri"/>
          <w:color w:val="000000" w:themeColor="text1"/>
        </w:rPr>
        <w:t xml:space="preserve"> determines that the local standards will require buildings to be designed to consume less energy than current statewide requirements. Furthermore, the California Energy Commission approval process requires that the </w:t>
      </w:r>
      <w:r w:rsidRPr="00A569DF">
        <w:rPr>
          <w:rStyle w:val="Instructions"/>
          <w:rFonts w:ascii="Calibri" w:hAnsi="Calibri" w:cs="Calibri"/>
          <w:highlight w:val="lightGray"/>
        </w:rPr>
        <w:t>[Jurisdiction]</w:t>
      </w:r>
      <w:r w:rsidRPr="00A569DF">
        <w:rPr>
          <w:rFonts w:eastAsia="Calibri" w:cs="Calibri"/>
          <w:color w:val="000000" w:themeColor="text1"/>
        </w:rPr>
        <w:t xml:space="preserve"> make the findings as part of its approval process. Therefore, the Reach Code standards can only go into effect if they protect the environment by making buildings more efficient.</w:t>
      </w:r>
    </w:p>
    <w:p w14:paraId="53160A2E" w14:textId="77777777" w:rsidR="00DD3FE2" w:rsidRPr="00A569DF" w:rsidRDefault="00DD3FE2" w:rsidP="00A569DF">
      <w:pPr>
        <w:textAlignment w:val="baseline"/>
        <w:rPr>
          <w:rFonts w:cs="Calibri"/>
        </w:rPr>
      </w:pPr>
      <w:r w:rsidRPr="00A569DF">
        <w:rPr>
          <w:rFonts w:cs="Calibri"/>
          <w:color w:val="000000"/>
          <w:u w:val="single"/>
        </w:rPr>
        <w:t>Violations</w:t>
      </w:r>
      <w:r w:rsidRPr="00A569DF">
        <w:rPr>
          <w:rFonts w:cs="Calibri"/>
          <w:u w:val="single"/>
        </w:rPr>
        <w:t>.</w:t>
      </w:r>
      <w:r w:rsidRPr="00A569DF">
        <w:rPr>
          <w:rFonts w:cs="Calibri"/>
        </w:rPr>
        <w:t xml:space="preserve"> </w:t>
      </w:r>
      <w:r w:rsidRPr="00A569DF">
        <w:rPr>
          <w:rFonts w:cs="Calibri"/>
          <w:color w:val="000000" w:themeColor="text1"/>
        </w:rPr>
        <w:t>Violation of the requirements of this Chapter shall be considered an infraction of the </w:t>
      </w:r>
      <w:r w:rsidRPr="00A569DF">
        <w:rPr>
          <w:rStyle w:val="Instructions"/>
          <w:rFonts w:ascii="Calibri" w:hAnsi="Calibri" w:cs="Calibri"/>
          <w:highlight w:val="lightGray"/>
        </w:rPr>
        <w:t>[jurisdiction Municipal/County Code]</w:t>
      </w:r>
      <w:r w:rsidRPr="00A569DF">
        <w:rPr>
          <w:rFonts w:cs="Calibri"/>
          <w:color w:val="000000" w:themeColor="text1"/>
        </w:rPr>
        <w:t xml:space="preserve">, punishable by all the sanctions prescribed in </w:t>
      </w:r>
      <w:r w:rsidRPr="00A569DF">
        <w:rPr>
          <w:rStyle w:val="Instructions"/>
          <w:rFonts w:ascii="Calibri" w:hAnsi="Calibri" w:cs="Calibri"/>
          <w:highlight w:val="lightGray"/>
        </w:rPr>
        <w:t>[cite local reference to infractions]</w:t>
      </w:r>
      <w:r w:rsidRPr="00A569DF">
        <w:rPr>
          <w:rFonts w:cs="Calibri"/>
          <w:color w:val="000000" w:themeColor="text1"/>
        </w:rPr>
        <w:t>.</w:t>
      </w:r>
      <w:r w:rsidRPr="00A569DF">
        <w:rPr>
          <w:rFonts w:cs="Calibri"/>
        </w:rPr>
        <w:t> </w:t>
      </w:r>
    </w:p>
    <w:p w14:paraId="6607D107" w14:textId="69EB5E07" w:rsidR="003D30E7" w:rsidRPr="00A569DF" w:rsidRDefault="00DD3FE2" w:rsidP="00A569DF">
      <w:pPr>
        <w:textAlignment w:val="baseline"/>
        <w:rPr>
          <w:rFonts w:cs="Calibri"/>
        </w:rPr>
      </w:pPr>
      <w:r w:rsidRPr="00A569DF">
        <w:rPr>
          <w:rFonts w:cs="Calibri"/>
          <w:color w:val="000000"/>
          <w:u w:val="single"/>
        </w:rPr>
        <w:t>Effective Date</w:t>
      </w:r>
      <w:r w:rsidRPr="00A569DF">
        <w:rPr>
          <w:rFonts w:cs="Calibri"/>
          <w:u w:val="single"/>
        </w:rPr>
        <w:t>.</w:t>
      </w:r>
      <w:r w:rsidRPr="00A569DF">
        <w:rPr>
          <w:rFonts w:cs="Calibri"/>
        </w:rPr>
        <w:t xml:space="preserve"> </w:t>
      </w:r>
      <w:r w:rsidRPr="00A569DF">
        <w:rPr>
          <w:rFonts w:cs="Calibri"/>
          <w:color w:val="000000"/>
          <w:shd w:val="clear" w:color="auto" w:fill="FFFFFF"/>
        </w:rPr>
        <w:t xml:space="preserve">This ordinance shall become effective </w:t>
      </w:r>
      <w:r w:rsidR="00D96FC0">
        <w:rPr>
          <w:rFonts w:cs="Calibri"/>
          <w:color w:val="000000"/>
          <w:shd w:val="clear" w:color="auto" w:fill="FFFFFF"/>
        </w:rPr>
        <w:t xml:space="preserve">and enforceable </w:t>
      </w:r>
      <w:r w:rsidRPr="00A569DF">
        <w:rPr>
          <w:rFonts w:cs="Calibri"/>
          <w:color w:val="000000"/>
          <w:shd w:val="clear" w:color="auto" w:fill="FFFFFF"/>
        </w:rPr>
        <w:t xml:space="preserve">as of </w:t>
      </w:r>
      <w:r w:rsidRPr="00A569DF">
        <w:rPr>
          <w:rStyle w:val="Instructions"/>
          <w:rFonts w:ascii="Calibri" w:hAnsi="Calibri" w:cs="Calibri"/>
          <w:highlight w:val="lightGray"/>
        </w:rPr>
        <w:t>[D</w:t>
      </w:r>
      <w:r w:rsidR="00427DCC" w:rsidRPr="00A569DF">
        <w:rPr>
          <w:rStyle w:val="Instructions"/>
          <w:rFonts w:ascii="Calibri" w:hAnsi="Calibri" w:cs="Calibri"/>
          <w:highlight w:val="lightGray"/>
        </w:rPr>
        <w:t>ate</w:t>
      </w:r>
      <w:r w:rsidRPr="00A569DF">
        <w:rPr>
          <w:rStyle w:val="Instructions"/>
          <w:rFonts w:ascii="Calibri" w:hAnsi="Calibri" w:cs="Calibri"/>
          <w:highlight w:val="lightGray"/>
        </w:rPr>
        <w:t>]</w:t>
      </w:r>
      <w:r w:rsidRPr="00A569DF">
        <w:rPr>
          <w:rFonts w:cs="Calibri"/>
          <w:color w:val="000000"/>
          <w:shd w:val="clear" w:color="auto" w:fill="FFFFFF"/>
        </w:rPr>
        <w:t>, upon approval of the California Energy Commission or upon the date the California Building Standards Commission (CBSC) accepts the ordinance for filing, whichever is later.</w:t>
      </w:r>
    </w:p>
    <w:p w14:paraId="13BF5BFB" w14:textId="77777777" w:rsidR="00A27126" w:rsidRPr="00A569DF" w:rsidRDefault="00A27126" w:rsidP="00A569DF">
      <w:pPr>
        <w:rPr>
          <w:rFonts w:eastAsia="Calibri" w:cs="Calibri"/>
          <w:u w:val="single"/>
        </w:rPr>
      </w:pPr>
    </w:p>
    <w:sectPr w:rsidR="00A27126" w:rsidRPr="00A569DF" w:rsidSect="00C522BE">
      <w:headerReference w:type="default" r:id="rId25"/>
      <w:footerReference w:type="default" r:id="rId26"/>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hor" w:initials="A">
    <w:p w14:paraId="3BF6A943" w14:textId="376735EB" w:rsidR="000F2B9B" w:rsidRDefault="00DA7DD1" w:rsidP="000F2B9B">
      <w:r>
        <w:rPr>
          <w:rStyle w:val="CommentReference"/>
        </w:rPr>
        <w:annotationRef/>
      </w:r>
      <w:r w:rsidR="000F2B9B">
        <w:rPr>
          <w:sz w:val="20"/>
          <w:szCs w:val="20"/>
        </w:rPr>
        <w:t>CUSTOMIZATION: Optional measure for 240V heat pump dryer, 120V products are on the market that can operate on circuits as small as 120V/15A.</w:t>
      </w:r>
    </w:p>
  </w:comment>
  <w:comment w:id="2" w:author="Author" w:initials="A">
    <w:p w14:paraId="56650927" w14:textId="77777777" w:rsidR="009570FB" w:rsidRDefault="00031612" w:rsidP="009570FB">
      <w:r>
        <w:rPr>
          <w:rStyle w:val="CommentReference"/>
        </w:rPr>
        <w:annotationRef/>
      </w:r>
      <w:r w:rsidR="009570FB">
        <w:rPr>
          <w:sz w:val="20"/>
          <w:szCs w:val="20"/>
        </w:rPr>
        <w:t>NOTE: Optional Item - applicant would be subject additional design work if this item were required.</w:t>
      </w:r>
    </w:p>
  </w:comment>
  <w:comment w:id="6" w:author="Author" w:initials="A">
    <w:p w14:paraId="1918C9EE" w14:textId="22B8BE53" w:rsidR="00922B41" w:rsidRDefault="00922B41" w:rsidP="00922B41">
      <w:r>
        <w:rPr>
          <w:rStyle w:val="CommentReference"/>
        </w:rPr>
        <w:annotationRef/>
      </w:r>
      <w:r>
        <w:rPr>
          <w:sz w:val="20"/>
          <w:szCs w:val="20"/>
        </w:rPr>
        <w:t>CUSTOMIZATION: Edit as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BF6A943" w15:done="0"/>
  <w15:commentEx w15:paraId="56650927" w15:done="0"/>
  <w15:commentEx w15:paraId="1918C9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BF6A943" w16cid:durableId="04F12A32"/>
  <w16cid:commentId w16cid:paraId="56650927" w16cid:durableId="3546F4AB"/>
  <w16cid:commentId w16cid:paraId="1918C9EE" w16cid:durableId="011B8F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6D3CC" w14:textId="77777777" w:rsidR="00430B4D" w:rsidRDefault="00430B4D" w:rsidP="00E317D6">
      <w:pPr>
        <w:spacing w:after="0"/>
      </w:pPr>
      <w:r>
        <w:separator/>
      </w:r>
    </w:p>
  </w:endnote>
  <w:endnote w:type="continuationSeparator" w:id="0">
    <w:p w14:paraId="026C88CC" w14:textId="77777777" w:rsidR="00430B4D" w:rsidRDefault="00430B4D" w:rsidP="00E317D6">
      <w:pPr>
        <w:spacing w:after="0"/>
      </w:pPr>
      <w:r>
        <w:continuationSeparator/>
      </w:r>
    </w:p>
  </w:endnote>
  <w:endnote w:type="continuationNotice" w:id="1">
    <w:p w14:paraId="67BD8DE3" w14:textId="77777777" w:rsidR="00430B4D" w:rsidRDefault="00430B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563474"/>
      <w:docPartObj>
        <w:docPartGallery w:val="Page Numbers (Bottom of Page)"/>
        <w:docPartUnique/>
      </w:docPartObj>
    </w:sdtPr>
    <w:sdtContent>
      <w:p w14:paraId="32A7D3A0" w14:textId="08E6021B" w:rsidR="00F75F9B" w:rsidRDefault="00F75F9B" w:rsidP="00F75F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02FBE64" w14:textId="77777777" w:rsidR="00F75F9B" w:rsidRDefault="00F75F9B" w:rsidP="00F75F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20"/>
        <w:szCs w:val="20"/>
      </w:rPr>
      <w:id w:val="-1375157609"/>
      <w:docPartObj>
        <w:docPartGallery w:val="Page Numbers (Bottom of Page)"/>
        <w:docPartUnique/>
      </w:docPartObj>
    </w:sdtPr>
    <w:sdtContent>
      <w:p w14:paraId="5C0748D3" w14:textId="77777777" w:rsidR="00726A1A" w:rsidRPr="00035F04" w:rsidRDefault="00726A1A" w:rsidP="00035F04">
        <w:pPr>
          <w:pStyle w:val="Footer"/>
          <w:tabs>
            <w:tab w:val="clear" w:pos="4680"/>
            <w:tab w:val="clear" w:pos="9360"/>
            <w:tab w:val="right" w:pos="8640"/>
          </w:tabs>
          <w:rPr>
            <w:sz w:val="20"/>
            <w:szCs w:val="20"/>
          </w:rPr>
        </w:pPr>
        <w:r w:rsidRPr="00035F04">
          <w:rPr>
            <w:rStyle w:val="PageNumber"/>
            <w:sz w:val="20"/>
            <w:szCs w:val="20"/>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090BB" w14:textId="4E168232" w:rsidR="00F20492" w:rsidRPr="00C522BE" w:rsidRDefault="006F2922" w:rsidP="00F20492">
    <w:pPr>
      <w:pStyle w:val="Footer"/>
      <w:rPr>
        <w:sz w:val="22"/>
        <w:szCs w:val="22"/>
      </w:rPr>
    </w:pPr>
    <w:r>
      <w:rPr>
        <w:sz w:val="22"/>
        <w:szCs w:val="22"/>
      </w:rPr>
      <w:t>2026</w:t>
    </w:r>
    <w:r w:rsidR="00EB2F48">
      <w:rPr>
        <w:sz w:val="22"/>
        <w:szCs w:val="22"/>
      </w:rPr>
      <w:t>-02-11</w:t>
    </w:r>
    <w:r w:rsidR="00C522BE" w:rsidRPr="00C522BE">
      <w:rPr>
        <w:sz w:val="22"/>
        <w:szCs w:val="22"/>
      </w:rPr>
      <w:tab/>
    </w:r>
    <w:r w:rsidR="00C522BE" w:rsidRPr="00C522BE">
      <w:rPr>
        <w:sz w:val="22"/>
        <w:szCs w:val="22"/>
      </w:rPr>
      <w:tab/>
    </w:r>
    <w:r w:rsidR="00C522BE" w:rsidRPr="00C522BE">
      <w:rPr>
        <w:sz w:val="22"/>
        <w:szCs w:val="22"/>
      </w:rPr>
      <w:fldChar w:fldCharType="begin"/>
    </w:r>
    <w:r w:rsidR="00C522BE" w:rsidRPr="00C522BE">
      <w:rPr>
        <w:sz w:val="22"/>
        <w:szCs w:val="22"/>
      </w:rPr>
      <w:instrText xml:space="preserve"> PAGE   \* MERGEFORMAT </w:instrText>
    </w:r>
    <w:r w:rsidR="00C522BE" w:rsidRPr="00C522BE">
      <w:rPr>
        <w:sz w:val="22"/>
        <w:szCs w:val="22"/>
      </w:rPr>
      <w:fldChar w:fldCharType="separate"/>
    </w:r>
    <w:r w:rsidR="00C522BE" w:rsidRPr="00C522BE">
      <w:rPr>
        <w:noProof/>
        <w:sz w:val="22"/>
        <w:szCs w:val="22"/>
      </w:rPr>
      <w:t>1</w:t>
    </w:r>
    <w:r w:rsidR="00C522BE" w:rsidRPr="00C522BE">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12AAF" w14:textId="77777777" w:rsidR="00430B4D" w:rsidRDefault="00430B4D" w:rsidP="00E317D6">
      <w:pPr>
        <w:spacing w:after="0"/>
      </w:pPr>
      <w:r>
        <w:separator/>
      </w:r>
    </w:p>
  </w:footnote>
  <w:footnote w:type="continuationSeparator" w:id="0">
    <w:p w14:paraId="2083FFF9" w14:textId="77777777" w:rsidR="00430B4D" w:rsidRDefault="00430B4D" w:rsidP="00E317D6">
      <w:pPr>
        <w:spacing w:after="0"/>
      </w:pPr>
      <w:r>
        <w:continuationSeparator/>
      </w:r>
    </w:p>
  </w:footnote>
  <w:footnote w:type="continuationNotice" w:id="1">
    <w:p w14:paraId="26D617ED" w14:textId="77777777" w:rsidR="00430B4D" w:rsidRDefault="00430B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DD6B7" w14:textId="77777777" w:rsidR="00726A1A" w:rsidRDefault="00726A1A">
    <w:pPr>
      <w:pStyle w:val="Header"/>
    </w:pPr>
    <w:r>
      <w:rPr>
        <w:noProof/>
      </w:rPr>
      <mc:AlternateContent>
        <mc:Choice Requires="wps">
          <w:drawing>
            <wp:anchor distT="0" distB="0" distL="114300" distR="114300" simplePos="0" relativeHeight="251658240" behindDoc="1" locked="0" layoutInCell="0" allowOverlap="1" wp14:anchorId="52089491" wp14:editId="2E386987">
              <wp:simplePos x="0" y="0"/>
              <wp:positionH relativeFrom="margin">
                <wp:align>center</wp:align>
              </wp:positionH>
              <wp:positionV relativeFrom="margin">
                <wp:align>center</wp:align>
              </wp:positionV>
              <wp:extent cx="6207760" cy="2172335"/>
              <wp:effectExtent l="0" t="0" r="0" b="0"/>
              <wp:wrapNone/>
              <wp:docPr id="738019729" name="PowerPlusWaterMarkObject23071273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07760" cy="21723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E80587" w14:textId="77777777" w:rsidR="00726A1A" w:rsidRDefault="00726A1A" w:rsidP="00C70F05">
                          <w:pPr>
                            <w:jc w:val="center"/>
                            <w:rPr>
                              <w:rFonts w:cs="Arial"/>
                              <w:color w:val="C0C0C0"/>
                              <w:sz w:val="72"/>
                              <w:szCs w:val="72"/>
                            </w:rPr>
                          </w:pPr>
                          <w:r>
                            <w:rPr>
                              <w:rFonts w:cs="Arial"/>
                              <w:color w:val="C0C0C0"/>
                              <w:sz w:val="72"/>
                              <w:szCs w:val="72"/>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2089491" id="_x0000_t202" coordsize="21600,21600" o:spt="202" path="m,l,21600r21600,l21600,xe">
              <v:stroke joinstyle="miter"/>
              <v:path gradientshapeok="t" o:connecttype="rect"/>
            </v:shapetype>
            <v:shape id="PowerPlusWaterMarkObject230712734" o:spid="_x0000_s1026" type="#_x0000_t202" style="position:absolute;margin-left:0;margin-top:0;width:488.8pt;height:171.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" o:allowincell="f" filled="f" stroked="f">
              <v:stroke joinstyle="round"/>
              <o:lock v:ext="edit" rotation="t" aspectratio="t" verticies="t" adjusthandles="t" grouping="t" shapetype="t"/>
              <v:textbox>
                <w:txbxContent>
                  <w:p w14:paraId="31E80587" w14:textId="77777777" w:rsidR="00726A1A" w:rsidRDefault="00726A1A" w:rsidP="00C70F05">
                    <w:pPr>
                      <w:jc w:val="center"/>
                      <w:rPr>
                        <w:rFonts w:cs="Arial"/>
                        <w:color w:val="C0C0C0"/>
                        <w:sz w:val="72"/>
                        <w:szCs w:val="72"/>
                      </w:rPr>
                    </w:pPr>
                    <w:r>
                      <w:rPr>
                        <w:rFonts w:cs="Arial"/>
                        <w:color w:val="C0C0C0"/>
                        <w:sz w:val="72"/>
                        <w:szCs w:val="7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5E516" w14:textId="77777777" w:rsidR="00726A1A" w:rsidRDefault="00726A1A">
    <w:pPr>
      <w:pStyle w:val="Header"/>
    </w:pPr>
    <w:r>
      <w:rPr>
        <w:noProof/>
      </w:rPr>
      <mc:AlternateContent>
        <mc:Choice Requires="wps">
          <w:drawing>
            <wp:anchor distT="0" distB="0" distL="114300" distR="114300" simplePos="0" relativeHeight="251658241" behindDoc="1" locked="0" layoutInCell="0" allowOverlap="1" wp14:anchorId="45351FBB" wp14:editId="220F31E9">
              <wp:simplePos x="0" y="0"/>
              <wp:positionH relativeFrom="margin">
                <wp:align>center</wp:align>
              </wp:positionH>
              <wp:positionV relativeFrom="margin">
                <wp:align>center</wp:align>
              </wp:positionV>
              <wp:extent cx="6207760" cy="2172335"/>
              <wp:effectExtent l="0" t="0" r="0" b="0"/>
              <wp:wrapNone/>
              <wp:docPr id="1621154323" name="PowerPlusWaterMarkObject23071273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07760" cy="21723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5BEB11" w14:textId="77777777" w:rsidR="00726A1A" w:rsidRDefault="00726A1A" w:rsidP="00C70F05">
                          <w:pPr>
                            <w:jc w:val="center"/>
                            <w:rPr>
                              <w:rFonts w:cs="Arial"/>
                              <w:color w:val="C0C0C0"/>
                              <w:sz w:val="72"/>
                              <w:szCs w:val="72"/>
                            </w:rPr>
                          </w:pPr>
                          <w:r>
                            <w:rPr>
                              <w:rFonts w:cs="Arial"/>
                              <w:color w:val="C0C0C0"/>
                              <w:sz w:val="72"/>
                              <w:szCs w:val="72"/>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5351FBB" id="_x0000_t202" coordsize="21600,21600" o:spt="202" path="m,l,21600r21600,l21600,xe">
              <v:stroke joinstyle="miter"/>
              <v:path gradientshapeok="t" o:connecttype="rect"/>
            </v:shapetype>
            <v:shape id="PowerPlusWaterMarkObject230712733" o:spid="_x0000_s1027" type="#_x0000_t202" style="position:absolute;margin-left:0;margin-top:0;width:488.8pt;height:171.0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" o:allowincell="f" filled="f" stroked="f">
              <v:stroke joinstyle="round"/>
              <o:lock v:ext="edit" rotation="t" aspectratio="t" verticies="t" adjusthandles="t" grouping="t" shapetype="t"/>
              <v:textbox>
                <w:txbxContent>
                  <w:p w14:paraId="115BEB11" w14:textId="77777777" w:rsidR="00726A1A" w:rsidRDefault="00726A1A" w:rsidP="00C70F05">
                    <w:pPr>
                      <w:jc w:val="center"/>
                      <w:rPr>
                        <w:rFonts w:cs="Arial"/>
                        <w:color w:val="C0C0C0"/>
                        <w:sz w:val="72"/>
                        <w:szCs w:val="72"/>
                      </w:rPr>
                    </w:pPr>
                    <w:r>
                      <w:rPr>
                        <w:rFonts w:cs="Arial"/>
                        <w:color w:val="C0C0C0"/>
                        <w:sz w:val="72"/>
                        <w:szCs w:val="72"/>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5B0587A" w14:paraId="375FCEED" w14:textId="77777777" w:rsidTr="35B0587A">
      <w:trPr>
        <w:trHeight w:val="300"/>
      </w:trPr>
      <w:tc>
        <w:tcPr>
          <w:tcW w:w="3120" w:type="dxa"/>
        </w:tcPr>
        <w:p w14:paraId="5423A704" w14:textId="53242F61" w:rsidR="35B0587A" w:rsidRDefault="35B0587A" w:rsidP="35B0587A">
          <w:pPr>
            <w:pStyle w:val="Header"/>
            <w:ind w:left="-115"/>
          </w:pPr>
        </w:p>
      </w:tc>
      <w:tc>
        <w:tcPr>
          <w:tcW w:w="3120" w:type="dxa"/>
        </w:tcPr>
        <w:p w14:paraId="3B24BE86" w14:textId="0E95063F" w:rsidR="35B0587A" w:rsidRDefault="35B0587A" w:rsidP="35B0587A">
          <w:pPr>
            <w:pStyle w:val="Header"/>
            <w:jc w:val="center"/>
          </w:pPr>
        </w:p>
      </w:tc>
      <w:tc>
        <w:tcPr>
          <w:tcW w:w="3120" w:type="dxa"/>
        </w:tcPr>
        <w:p w14:paraId="47A5D501" w14:textId="5C8003A5" w:rsidR="35B0587A" w:rsidRDefault="35B0587A" w:rsidP="35B0587A">
          <w:pPr>
            <w:pStyle w:val="Header"/>
            <w:ind w:right="-115"/>
            <w:jc w:val="right"/>
          </w:pPr>
        </w:p>
      </w:tc>
    </w:tr>
  </w:tbl>
  <w:p w14:paraId="775DF84D" w14:textId="4B5B3A63" w:rsidR="35B0587A" w:rsidRDefault="35B0587A" w:rsidP="35B05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737DB"/>
    <w:multiLevelType w:val="multilevel"/>
    <w:tmpl w:val="0E288AAE"/>
    <w:lvl w:ilvl="0">
      <w:start w:val="1"/>
      <w:numFmt w:val="decimal"/>
      <w:suff w:val="space"/>
      <w:lvlText w:val="Section %1."/>
      <w:lvlJc w:val="left"/>
      <w:pPr>
        <w:ind w:left="360" w:hanging="360"/>
      </w:pPr>
      <w:rPr>
        <w:rFonts w:hint="default"/>
        <w:b/>
        <w:i w:val="0"/>
      </w:rPr>
    </w:lvl>
    <w:lvl w:ilvl="1">
      <w:start w:val="1"/>
      <w:numFmt w:val="decimal"/>
      <w:suff w:val="nothing"/>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8D716E"/>
    <w:multiLevelType w:val="multilevel"/>
    <w:tmpl w:val="0E288AAE"/>
    <w:lvl w:ilvl="0">
      <w:start w:val="1"/>
      <w:numFmt w:val="decimal"/>
      <w:suff w:val="space"/>
      <w:lvlText w:val="Section %1."/>
      <w:lvlJc w:val="left"/>
      <w:pPr>
        <w:ind w:left="360" w:hanging="360"/>
      </w:pPr>
      <w:rPr>
        <w:rFonts w:hint="default"/>
        <w:b/>
        <w:i w:val="0"/>
      </w:rPr>
    </w:lvl>
    <w:lvl w:ilvl="1">
      <w:start w:val="1"/>
      <w:numFmt w:val="decimal"/>
      <w:suff w:val="nothing"/>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8E0D13"/>
    <w:multiLevelType w:val="multilevel"/>
    <w:tmpl w:val="73CCE4CC"/>
    <w:lvl w:ilvl="0">
      <w:start w:val="1"/>
      <w:numFmt w:val="decimal"/>
      <w:suff w:val="nothing"/>
      <w:lvlText w:val="Exception %1 to Section"/>
      <w:lvlJc w:val="left"/>
      <w:pPr>
        <w:ind w:left="0" w:firstLine="0"/>
      </w:pPr>
      <w:rPr>
        <w:rFonts w:hint="default"/>
        <w:b/>
        <w:u w:val="single"/>
      </w:rPr>
    </w:lvl>
    <w:lvl w:ilvl="1">
      <w:start w:val="1"/>
      <w:numFmt w:val="lowerLetter"/>
      <w:lvlText w:val="%2)"/>
      <w:lvlJc w:val="left"/>
      <w:pPr>
        <w:ind w:left="360" w:firstLine="0"/>
      </w:pPr>
      <w:rPr>
        <w:rFonts w:hint="default"/>
      </w:rPr>
    </w:lvl>
    <w:lvl w:ilvl="2">
      <w:start w:val="1"/>
      <w:numFmt w:val="lowerRoman"/>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lef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abstractNum w:abstractNumId="3" w15:restartNumberingAfterBreak="0">
    <w:nsid w:val="045262A2"/>
    <w:multiLevelType w:val="multilevel"/>
    <w:tmpl w:val="5CC8C34E"/>
    <w:lvl w:ilvl="0">
      <w:start w:val="23"/>
      <w:numFmt w:val="lowerLetter"/>
      <w:pStyle w:val="RCList"/>
      <w:lvlText w:val="(%1)"/>
      <w:lvlJc w:val="left"/>
      <w:pPr>
        <w:ind w:left="990" w:hanging="360"/>
      </w:pPr>
      <w:rPr>
        <w:rFonts w:hint="default"/>
        <w:b w:val="0"/>
        <w:i w:val="0"/>
        <w:sz w:val="24"/>
        <w:u w:val="single"/>
        <w14:numSpacing w14:val="default"/>
      </w:rPr>
    </w:lvl>
    <w:lvl w:ilvl="1">
      <w:start w:val="1"/>
      <w:numFmt w:val="decimal"/>
      <w:lvlText w:val="%2."/>
      <w:lvlJc w:val="left"/>
      <w:pPr>
        <w:ind w:left="1440" w:hanging="360"/>
      </w:pPr>
      <w:rPr>
        <w:rFonts w:hint="default"/>
        <w:u w:val="single"/>
      </w:rPr>
    </w:lvl>
    <w:lvl w:ilvl="2">
      <w:start w:val="1"/>
      <w:numFmt w:val="upperLetter"/>
      <w:lvlText w:val="%3."/>
      <w:lvlJc w:val="left"/>
      <w:pPr>
        <w:ind w:left="1800" w:hanging="360"/>
      </w:pPr>
      <w:rPr>
        <w:rFonts w:hint="default"/>
        <w:b w:val="0"/>
        <w:bCs w:val="0"/>
        <w:i w:val="0"/>
        <w:iCs w:val="0"/>
        <w:caps w:val="0"/>
        <w:strike w:val="0"/>
        <w:dstrike w:val="0"/>
        <w:vanish w:val="0"/>
        <w:color w:val="000000"/>
        <w:spacing w:val="0"/>
        <w:kern w:val="0"/>
        <w:position w:val="0"/>
        <w:u w:val="single"/>
        <w:effect w:val="none"/>
        <w:vertAlign w:val="baseline"/>
        <w:em w:val="none"/>
        <w14:ligatures w14:val="none"/>
        <w14:numForm w14:val="default"/>
        <w14:numSpacing w14:val="default"/>
        <w14:stylisticSets/>
        <w14:cntxtAlts w14:val="0"/>
      </w:rPr>
    </w:lvl>
    <w:lvl w:ilvl="3">
      <w:start w:val="1"/>
      <w:numFmt w:val="lowerRoman"/>
      <w:lvlText w:val="%4."/>
      <w:lvlJc w:val="left"/>
      <w:pPr>
        <w:ind w:left="2520" w:hanging="360"/>
      </w:pPr>
      <w:rPr>
        <w:rFonts w:hint="default"/>
        <w:b w:val="0"/>
        <w:bCs w:val="0"/>
        <w:i w:val="0"/>
        <w:iCs w:val="0"/>
        <w:caps w:val="0"/>
        <w:strike w:val="0"/>
        <w:dstrike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2880" w:hanging="360"/>
      </w:pPr>
      <w:rPr>
        <w:sz w:val="24"/>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4" w15:restartNumberingAfterBreak="0">
    <w:nsid w:val="0BB66603"/>
    <w:multiLevelType w:val="hybridMultilevel"/>
    <w:tmpl w:val="C1A2E19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C0D7506"/>
    <w:multiLevelType w:val="hybridMultilevel"/>
    <w:tmpl w:val="644A0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150EE"/>
    <w:multiLevelType w:val="multilevel"/>
    <w:tmpl w:val="73CCE4CC"/>
    <w:lvl w:ilvl="0">
      <w:start w:val="1"/>
      <w:numFmt w:val="decimal"/>
      <w:suff w:val="nothing"/>
      <w:lvlText w:val="Exception %1 to Section"/>
      <w:lvlJc w:val="left"/>
      <w:pPr>
        <w:ind w:left="0" w:firstLine="0"/>
      </w:pPr>
      <w:rPr>
        <w:rFonts w:hint="default"/>
        <w:b/>
        <w:u w:val="single"/>
      </w:rPr>
    </w:lvl>
    <w:lvl w:ilvl="1">
      <w:start w:val="1"/>
      <w:numFmt w:val="lowerLetter"/>
      <w:lvlText w:val="%2)"/>
      <w:lvlJc w:val="left"/>
      <w:pPr>
        <w:ind w:left="360" w:firstLine="0"/>
      </w:pPr>
      <w:rPr>
        <w:rFonts w:hint="default"/>
      </w:rPr>
    </w:lvl>
    <w:lvl w:ilvl="2">
      <w:start w:val="1"/>
      <w:numFmt w:val="lowerRoman"/>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lef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abstractNum w:abstractNumId="7" w15:restartNumberingAfterBreak="0">
    <w:nsid w:val="10F06FC9"/>
    <w:multiLevelType w:val="hybridMultilevel"/>
    <w:tmpl w:val="88C6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83852"/>
    <w:multiLevelType w:val="multilevel"/>
    <w:tmpl w:val="7702F25C"/>
    <w:lvl w:ilvl="0">
      <w:start w:val="1"/>
      <w:numFmt w:val="decimal"/>
      <w:suff w:val="space"/>
      <w:lvlText w:val="Section %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4936D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B7C234C"/>
    <w:multiLevelType w:val="hybridMultilevel"/>
    <w:tmpl w:val="C1D22AC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5C693A"/>
    <w:multiLevelType w:val="hybridMultilevel"/>
    <w:tmpl w:val="4740D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31078"/>
    <w:multiLevelType w:val="hybridMultilevel"/>
    <w:tmpl w:val="E5F2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743FD"/>
    <w:multiLevelType w:val="multilevel"/>
    <w:tmpl w:val="0E288AAE"/>
    <w:lvl w:ilvl="0">
      <w:start w:val="1"/>
      <w:numFmt w:val="decimal"/>
      <w:suff w:val="space"/>
      <w:lvlText w:val="Section %1."/>
      <w:lvlJc w:val="left"/>
      <w:pPr>
        <w:ind w:left="360" w:hanging="360"/>
      </w:pPr>
      <w:rPr>
        <w:rFonts w:hint="default"/>
        <w:b/>
        <w:i w:val="0"/>
      </w:rPr>
    </w:lvl>
    <w:lvl w:ilvl="1">
      <w:start w:val="1"/>
      <w:numFmt w:val="decimal"/>
      <w:suff w:val="nothing"/>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9130669"/>
    <w:multiLevelType w:val="multilevel"/>
    <w:tmpl w:val="06682AC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056869"/>
    <w:multiLevelType w:val="hybridMultilevel"/>
    <w:tmpl w:val="9FE80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424176"/>
    <w:multiLevelType w:val="hybridMultilevel"/>
    <w:tmpl w:val="644A07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687E8E"/>
    <w:multiLevelType w:val="hybridMultilevel"/>
    <w:tmpl w:val="CFF0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0688D"/>
    <w:multiLevelType w:val="multilevel"/>
    <w:tmpl w:val="92684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7990B59"/>
    <w:multiLevelType w:val="hybridMultilevel"/>
    <w:tmpl w:val="DAEE566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624589"/>
    <w:multiLevelType w:val="multilevel"/>
    <w:tmpl w:val="7E9A4C78"/>
    <w:lvl w:ilvl="0">
      <w:start w:val="1"/>
      <w:numFmt w:val="decimal"/>
      <w:lvlText w:val="%1."/>
      <w:lvlJc w:val="left"/>
      <w:pPr>
        <w:ind w:left="720" w:hanging="360"/>
      </w:pPr>
      <w:rPr>
        <w:rFonts w:hint="default"/>
        <w:b/>
        <w:i w:val="0"/>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538E278E"/>
    <w:multiLevelType w:val="hybridMultilevel"/>
    <w:tmpl w:val="07825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34AFB"/>
    <w:multiLevelType w:val="hybridMultilevel"/>
    <w:tmpl w:val="6914840A"/>
    <w:lvl w:ilvl="0" w:tplc="E8DCDE42">
      <w:start w:val="1"/>
      <w:numFmt w:val="bullet"/>
      <w:lvlText w:val=""/>
      <w:lvlJc w:val="left"/>
      <w:pPr>
        <w:ind w:left="720" w:hanging="360"/>
      </w:pPr>
      <w:rPr>
        <w:rFonts w:ascii="Symbol" w:hAnsi="Symbol" w:hint="default"/>
      </w:rPr>
    </w:lvl>
    <w:lvl w:ilvl="1" w:tplc="0AF221B4">
      <w:start w:val="1"/>
      <w:numFmt w:val="bullet"/>
      <w:lvlText w:val="o"/>
      <w:lvlJc w:val="left"/>
      <w:pPr>
        <w:ind w:left="1440" w:hanging="360"/>
      </w:pPr>
      <w:rPr>
        <w:rFonts w:ascii="Courier New" w:hAnsi="Courier New" w:hint="default"/>
      </w:rPr>
    </w:lvl>
    <w:lvl w:ilvl="2" w:tplc="67B86DEE">
      <w:start w:val="1"/>
      <w:numFmt w:val="bullet"/>
      <w:lvlText w:val=""/>
      <w:lvlJc w:val="left"/>
      <w:pPr>
        <w:ind w:left="2160" w:hanging="360"/>
      </w:pPr>
      <w:rPr>
        <w:rFonts w:ascii="Wingdings" w:hAnsi="Wingdings" w:hint="default"/>
      </w:rPr>
    </w:lvl>
    <w:lvl w:ilvl="3" w:tplc="D2C67A2E">
      <w:start w:val="1"/>
      <w:numFmt w:val="bullet"/>
      <w:lvlText w:val=""/>
      <w:lvlJc w:val="left"/>
      <w:pPr>
        <w:ind w:left="2880" w:hanging="360"/>
      </w:pPr>
      <w:rPr>
        <w:rFonts w:ascii="Symbol" w:hAnsi="Symbol" w:hint="default"/>
      </w:rPr>
    </w:lvl>
    <w:lvl w:ilvl="4" w:tplc="C060AD80">
      <w:start w:val="1"/>
      <w:numFmt w:val="bullet"/>
      <w:lvlText w:val="o"/>
      <w:lvlJc w:val="left"/>
      <w:pPr>
        <w:ind w:left="3600" w:hanging="360"/>
      </w:pPr>
      <w:rPr>
        <w:rFonts w:ascii="Courier New" w:hAnsi="Courier New" w:hint="default"/>
      </w:rPr>
    </w:lvl>
    <w:lvl w:ilvl="5" w:tplc="B79C8A96">
      <w:start w:val="1"/>
      <w:numFmt w:val="bullet"/>
      <w:lvlText w:val=""/>
      <w:lvlJc w:val="left"/>
      <w:pPr>
        <w:ind w:left="4320" w:hanging="360"/>
      </w:pPr>
      <w:rPr>
        <w:rFonts w:ascii="Wingdings" w:hAnsi="Wingdings" w:hint="default"/>
      </w:rPr>
    </w:lvl>
    <w:lvl w:ilvl="6" w:tplc="17BCD1CA">
      <w:start w:val="1"/>
      <w:numFmt w:val="bullet"/>
      <w:lvlText w:val=""/>
      <w:lvlJc w:val="left"/>
      <w:pPr>
        <w:ind w:left="5040" w:hanging="360"/>
      </w:pPr>
      <w:rPr>
        <w:rFonts w:ascii="Symbol" w:hAnsi="Symbol" w:hint="default"/>
      </w:rPr>
    </w:lvl>
    <w:lvl w:ilvl="7" w:tplc="EC78644A">
      <w:start w:val="1"/>
      <w:numFmt w:val="bullet"/>
      <w:lvlText w:val="o"/>
      <w:lvlJc w:val="left"/>
      <w:pPr>
        <w:ind w:left="5760" w:hanging="360"/>
      </w:pPr>
      <w:rPr>
        <w:rFonts w:ascii="Courier New" w:hAnsi="Courier New" w:hint="default"/>
      </w:rPr>
    </w:lvl>
    <w:lvl w:ilvl="8" w:tplc="08F26EB8">
      <w:start w:val="1"/>
      <w:numFmt w:val="bullet"/>
      <w:lvlText w:val=""/>
      <w:lvlJc w:val="left"/>
      <w:pPr>
        <w:ind w:left="6480" w:hanging="360"/>
      </w:pPr>
      <w:rPr>
        <w:rFonts w:ascii="Wingdings" w:hAnsi="Wingdings" w:hint="default"/>
      </w:rPr>
    </w:lvl>
  </w:abstractNum>
  <w:abstractNum w:abstractNumId="23" w15:restartNumberingAfterBreak="0">
    <w:nsid w:val="643044B6"/>
    <w:multiLevelType w:val="hybridMultilevel"/>
    <w:tmpl w:val="6DBC5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8F58EC"/>
    <w:multiLevelType w:val="multilevel"/>
    <w:tmpl w:val="73CCE4CC"/>
    <w:lvl w:ilvl="0">
      <w:start w:val="1"/>
      <w:numFmt w:val="decimal"/>
      <w:suff w:val="nothing"/>
      <w:lvlText w:val="Exception %1 to Section"/>
      <w:lvlJc w:val="left"/>
      <w:pPr>
        <w:ind w:left="0" w:firstLine="0"/>
      </w:pPr>
      <w:rPr>
        <w:rFonts w:hint="default"/>
        <w:b/>
        <w:u w:val="single"/>
      </w:rPr>
    </w:lvl>
    <w:lvl w:ilvl="1">
      <w:start w:val="1"/>
      <w:numFmt w:val="lowerLetter"/>
      <w:lvlText w:val="%2)"/>
      <w:lvlJc w:val="left"/>
      <w:pPr>
        <w:ind w:left="360" w:firstLine="0"/>
      </w:pPr>
      <w:rPr>
        <w:rFonts w:hint="default"/>
      </w:rPr>
    </w:lvl>
    <w:lvl w:ilvl="2">
      <w:start w:val="1"/>
      <w:numFmt w:val="lowerRoman"/>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lef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abstractNum w:abstractNumId="25" w15:restartNumberingAfterBreak="0">
    <w:nsid w:val="6AE23D9B"/>
    <w:multiLevelType w:val="multilevel"/>
    <w:tmpl w:val="0E288AAE"/>
    <w:lvl w:ilvl="0">
      <w:start w:val="1"/>
      <w:numFmt w:val="decimal"/>
      <w:suff w:val="space"/>
      <w:lvlText w:val="Section %1."/>
      <w:lvlJc w:val="left"/>
      <w:pPr>
        <w:ind w:left="360" w:hanging="360"/>
      </w:pPr>
      <w:rPr>
        <w:rFonts w:hint="default"/>
        <w:b/>
        <w:i w:val="0"/>
      </w:rPr>
    </w:lvl>
    <w:lvl w:ilvl="1">
      <w:start w:val="1"/>
      <w:numFmt w:val="decimal"/>
      <w:suff w:val="nothing"/>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C5E2DCF"/>
    <w:multiLevelType w:val="multilevel"/>
    <w:tmpl w:val="E70094FC"/>
    <w:lvl w:ilvl="0">
      <w:start w:val="1"/>
      <w:numFmt w:val="lowerLetter"/>
      <w:pStyle w:val="RCListn"/>
      <w:lvlText w:val="(%1)"/>
      <w:lvlJc w:val="left"/>
      <w:pPr>
        <w:ind w:left="1080" w:hanging="360"/>
      </w:pPr>
      <w:rPr>
        <w:rFonts w:hint="default"/>
        <w:b w:val="0"/>
        <w:i w:val="0"/>
        <w:sz w:val="24"/>
        <w:u w:val="none"/>
        <w14:numSpacing w14:val="default"/>
      </w:rPr>
    </w:lvl>
    <w:lvl w:ilvl="1">
      <w:start w:val="1"/>
      <w:numFmt w:val="decimal"/>
      <w:lvlText w:val="%2."/>
      <w:lvlJc w:val="left"/>
      <w:pPr>
        <w:ind w:left="1440" w:hanging="360"/>
      </w:pPr>
      <w:rPr>
        <w:rFonts w:hint="default"/>
        <w:u w:val="none"/>
      </w:rPr>
    </w:lvl>
    <w:lvl w:ilvl="2">
      <w:start w:val="1"/>
      <w:numFmt w:val="upperLetter"/>
      <w:lvlText w:val="%3."/>
      <w:lvlJc w:val="left"/>
      <w:pPr>
        <w:ind w:left="1800" w:hanging="360"/>
      </w:pPr>
      <w:rPr>
        <w:rFonts w:hint="default"/>
        <w:b w:val="0"/>
        <w:bCs w:val="0"/>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Roman"/>
      <w:lvlText w:val="%4."/>
      <w:lvlJc w:val="left"/>
      <w:pPr>
        <w:ind w:left="2160" w:hanging="360"/>
      </w:pPr>
      <w:rPr>
        <w:rFonts w:hint="default"/>
        <w:b w:val="0"/>
        <w:bCs w:val="0"/>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lowerLetter"/>
      <w:lvlText w:val="%5."/>
      <w:lvlJc w:val="left"/>
      <w:pPr>
        <w:ind w:left="3240" w:hanging="360"/>
      </w:pPr>
      <w:rPr>
        <w:rFonts w:asciiTheme="minorHAnsi" w:hAnsiTheme="minorHAnsi" w:hint="default"/>
        <w:sz w:val="24"/>
        <w:u w:val="single"/>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27" w15:restartNumberingAfterBreak="0">
    <w:nsid w:val="725E4F2F"/>
    <w:multiLevelType w:val="hybridMultilevel"/>
    <w:tmpl w:val="2620230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14434849">
    <w:abstractNumId w:val="5"/>
  </w:num>
  <w:num w:numId="2" w16cid:durableId="1233930809">
    <w:abstractNumId w:val="18"/>
  </w:num>
  <w:num w:numId="3" w16cid:durableId="490099751">
    <w:abstractNumId w:val="13"/>
  </w:num>
  <w:num w:numId="4" w16cid:durableId="1827818062">
    <w:abstractNumId w:val="9"/>
  </w:num>
  <w:num w:numId="5" w16cid:durableId="787050149">
    <w:abstractNumId w:val="1"/>
  </w:num>
  <w:num w:numId="6" w16cid:durableId="574894653">
    <w:abstractNumId w:val="8"/>
  </w:num>
  <w:num w:numId="7" w16cid:durableId="543560549">
    <w:abstractNumId w:val="17"/>
  </w:num>
  <w:num w:numId="8" w16cid:durableId="2070303181">
    <w:abstractNumId w:val="25"/>
  </w:num>
  <w:num w:numId="9" w16cid:durableId="379014544">
    <w:abstractNumId w:val="16"/>
  </w:num>
  <w:num w:numId="10" w16cid:durableId="1270232884">
    <w:abstractNumId w:val="0"/>
  </w:num>
  <w:num w:numId="11" w16cid:durableId="1722746902">
    <w:abstractNumId w:val="20"/>
  </w:num>
  <w:num w:numId="12" w16cid:durableId="1320770058">
    <w:abstractNumId w:val="4"/>
  </w:num>
  <w:num w:numId="13" w16cid:durableId="1218203494">
    <w:abstractNumId w:val="19"/>
  </w:num>
  <w:num w:numId="14" w16cid:durableId="2141259249">
    <w:abstractNumId w:val="10"/>
  </w:num>
  <w:num w:numId="15" w16cid:durableId="2019305066">
    <w:abstractNumId w:val="27"/>
  </w:num>
  <w:num w:numId="16" w16cid:durableId="1438481836">
    <w:abstractNumId w:val="2"/>
  </w:num>
  <w:num w:numId="17" w16cid:durableId="903679265">
    <w:abstractNumId w:val="24"/>
  </w:num>
  <w:num w:numId="18" w16cid:durableId="1963539900">
    <w:abstractNumId w:val="14"/>
  </w:num>
  <w:num w:numId="19" w16cid:durableId="1537933686">
    <w:abstractNumId w:val="26"/>
  </w:num>
  <w:num w:numId="20" w16cid:durableId="1278635287">
    <w:abstractNumId w:val="21"/>
  </w:num>
  <w:num w:numId="21" w16cid:durableId="1135564791">
    <w:abstractNumId w:val="22"/>
  </w:num>
  <w:num w:numId="22" w16cid:durableId="186141607">
    <w:abstractNumId w:val="7"/>
  </w:num>
  <w:num w:numId="23" w16cid:durableId="298804841">
    <w:abstractNumId w:val="12"/>
  </w:num>
  <w:num w:numId="24" w16cid:durableId="940990180">
    <w:abstractNumId w:val="11"/>
  </w:num>
  <w:num w:numId="25" w16cid:durableId="2030719683">
    <w:abstractNumId w:val="15"/>
  </w:num>
  <w:num w:numId="26" w16cid:durableId="1626043482">
    <w:abstractNumId w:val="23"/>
  </w:num>
  <w:num w:numId="27" w16cid:durableId="332684752">
    <w:abstractNumId w:val="3"/>
  </w:num>
  <w:num w:numId="28" w16cid:durableId="1780761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ED22C0"/>
    <w:rsid w:val="00003908"/>
    <w:rsid w:val="000072DE"/>
    <w:rsid w:val="00010839"/>
    <w:rsid w:val="00012B9C"/>
    <w:rsid w:val="000242BD"/>
    <w:rsid w:val="00026974"/>
    <w:rsid w:val="00030776"/>
    <w:rsid w:val="00030817"/>
    <w:rsid w:val="00031612"/>
    <w:rsid w:val="00031E01"/>
    <w:rsid w:val="00035918"/>
    <w:rsid w:val="00041753"/>
    <w:rsid w:val="000464AC"/>
    <w:rsid w:val="00051291"/>
    <w:rsid w:val="00051D79"/>
    <w:rsid w:val="00054CE1"/>
    <w:rsid w:val="00055CBF"/>
    <w:rsid w:val="000575E4"/>
    <w:rsid w:val="00061966"/>
    <w:rsid w:val="000648FA"/>
    <w:rsid w:val="0006528A"/>
    <w:rsid w:val="00066455"/>
    <w:rsid w:val="000703C8"/>
    <w:rsid w:val="00071EC8"/>
    <w:rsid w:val="00074A3F"/>
    <w:rsid w:val="00080F83"/>
    <w:rsid w:val="000817DB"/>
    <w:rsid w:val="000832DD"/>
    <w:rsid w:val="00083641"/>
    <w:rsid w:val="00083CAD"/>
    <w:rsid w:val="0009080C"/>
    <w:rsid w:val="000A011B"/>
    <w:rsid w:val="000A0626"/>
    <w:rsid w:val="000A0F4D"/>
    <w:rsid w:val="000A685C"/>
    <w:rsid w:val="000A7F58"/>
    <w:rsid w:val="000B0A29"/>
    <w:rsid w:val="000B36F1"/>
    <w:rsid w:val="000B6465"/>
    <w:rsid w:val="000C161B"/>
    <w:rsid w:val="000C2745"/>
    <w:rsid w:val="000CA093"/>
    <w:rsid w:val="000D1F13"/>
    <w:rsid w:val="000D73BA"/>
    <w:rsid w:val="000E2371"/>
    <w:rsid w:val="000E28EC"/>
    <w:rsid w:val="000E4323"/>
    <w:rsid w:val="000E4619"/>
    <w:rsid w:val="000F2B9B"/>
    <w:rsid w:val="000F6577"/>
    <w:rsid w:val="00100B68"/>
    <w:rsid w:val="00107D7F"/>
    <w:rsid w:val="0012347B"/>
    <w:rsid w:val="00123B88"/>
    <w:rsid w:val="00123D6D"/>
    <w:rsid w:val="00124245"/>
    <w:rsid w:val="00127902"/>
    <w:rsid w:val="00131EB7"/>
    <w:rsid w:val="00135A55"/>
    <w:rsid w:val="00137AB2"/>
    <w:rsid w:val="0014461B"/>
    <w:rsid w:val="00145799"/>
    <w:rsid w:val="00146F72"/>
    <w:rsid w:val="00156E99"/>
    <w:rsid w:val="00157284"/>
    <w:rsid w:val="00172605"/>
    <w:rsid w:val="001821B1"/>
    <w:rsid w:val="00183D7A"/>
    <w:rsid w:val="001923C2"/>
    <w:rsid w:val="00192E28"/>
    <w:rsid w:val="001A019D"/>
    <w:rsid w:val="001A1D7C"/>
    <w:rsid w:val="001A3978"/>
    <w:rsid w:val="001A4EA9"/>
    <w:rsid w:val="001A5CB9"/>
    <w:rsid w:val="001B06A2"/>
    <w:rsid w:val="001B2B3D"/>
    <w:rsid w:val="001B3C73"/>
    <w:rsid w:val="001B75D3"/>
    <w:rsid w:val="001C64E3"/>
    <w:rsid w:val="001D0BCA"/>
    <w:rsid w:val="001E0B03"/>
    <w:rsid w:val="001E147F"/>
    <w:rsid w:val="001E51B1"/>
    <w:rsid w:val="001F28A8"/>
    <w:rsid w:val="001F3D7C"/>
    <w:rsid w:val="001F6CF5"/>
    <w:rsid w:val="00205F03"/>
    <w:rsid w:val="00207954"/>
    <w:rsid w:val="00213033"/>
    <w:rsid w:val="0021339E"/>
    <w:rsid w:val="00214037"/>
    <w:rsid w:val="0021483B"/>
    <w:rsid w:val="0021576B"/>
    <w:rsid w:val="00215C0F"/>
    <w:rsid w:val="002169F3"/>
    <w:rsid w:val="00220D9B"/>
    <w:rsid w:val="00223F11"/>
    <w:rsid w:val="002277D2"/>
    <w:rsid w:val="00235C02"/>
    <w:rsid w:val="0023610B"/>
    <w:rsid w:val="00240962"/>
    <w:rsid w:val="00244B36"/>
    <w:rsid w:val="00247A83"/>
    <w:rsid w:val="002512F2"/>
    <w:rsid w:val="00257AD7"/>
    <w:rsid w:val="00263048"/>
    <w:rsid w:val="002656DF"/>
    <w:rsid w:val="00273ACF"/>
    <w:rsid w:val="00273E6D"/>
    <w:rsid w:val="00286EFA"/>
    <w:rsid w:val="002969DD"/>
    <w:rsid w:val="00297B95"/>
    <w:rsid w:val="002A228A"/>
    <w:rsid w:val="002A228E"/>
    <w:rsid w:val="002A3611"/>
    <w:rsid w:val="002A7D58"/>
    <w:rsid w:val="002C128E"/>
    <w:rsid w:val="002C3C64"/>
    <w:rsid w:val="002D0362"/>
    <w:rsid w:val="002D2FD2"/>
    <w:rsid w:val="002E1D22"/>
    <w:rsid w:val="002F08A4"/>
    <w:rsid w:val="00300956"/>
    <w:rsid w:val="0030180E"/>
    <w:rsid w:val="00307513"/>
    <w:rsid w:val="00320498"/>
    <w:rsid w:val="003227A5"/>
    <w:rsid w:val="00324F63"/>
    <w:rsid w:val="00326346"/>
    <w:rsid w:val="00331ADB"/>
    <w:rsid w:val="00334FD9"/>
    <w:rsid w:val="003357D8"/>
    <w:rsid w:val="00341BC1"/>
    <w:rsid w:val="003454FE"/>
    <w:rsid w:val="003529E4"/>
    <w:rsid w:val="00356A0E"/>
    <w:rsid w:val="003617B4"/>
    <w:rsid w:val="00362DDC"/>
    <w:rsid w:val="00371470"/>
    <w:rsid w:val="00373B7F"/>
    <w:rsid w:val="003742AE"/>
    <w:rsid w:val="00380C41"/>
    <w:rsid w:val="00382925"/>
    <w:rsid w:val="00390688"/>
    <w:rsid w:val="00391F49"/>
    <w:rsid w:val="003931D5"/>
    <w:rsid w:val="003B2FC5"/>
    <w:rsid w:val="003B6D01"/>
    <w:rsid w:val="003B71A7"/>
    <w:rsid w:val="003C35E2"/>
    <w:rsid w:val="003C6538"/>
    <w:rsid w:val="003D204F"/>
    <w:rsid w:val="003D21E5"/>
    <w:rsid w:val="003D30E7"/>
    <w:rsid w:val="003D541E"/>
    <w:rsid w:val="003E3F28"/>
    <w:rsid w:val="003E516D"/>
    <w:rsid w:val="003E5238"/>
    <w:rsid w:val="003E78DC"/>
    <w:rsid w:val="003F5275"/>
    <w:rsid w:val="003F5D0A"/>
    <w:rsid w:val="004027F6"/>
    <w:rsid w:val="00412D38"/>
    <w:rsid w:val="0041724F"/>
    <w:rsid w:val="00417986"/>
    <w:rsid w:val="00420C88"/>
    <w:rsid w:val="00427DCC"/>
    <w:rsid w:val="00430B4D"/>
    <w:rsid w:val="004332DB"/>
    <w:rsid w:val="00435B0E"/>
    <w:rsid w:val="00435FAA"/>
    <w:rsid w:val="00441646"/>
    <w:rsid w:val="00441737"/>
    <w:rsid w:val="00442315"/>
    <w:rsid w:val="004450FC"/>
    <w:rsid w:val="00445A47"/>
    <w:rsid w:val="004526DC"/>
    <w:rsid w:val="00452DFC"/>
    <w:rsid w:val="00453DA2"/>
    <w:rsid w:val="004553C8"/>
    <w:rsid w:val="00455AB3"/>
    <w:rsid w:val="0045780A"/>
    <w:rsid w:val="00460F20"/>
    <w:rsid w:val="00461756"/>
    <w:rsid w:val="004633AA"/>
    <w:rsid w:val="0046673F"/>
    <w:rsid w:val="004708C1"/>
    <w:rsid w:val="00475529"/>
    <w:rsid w:val="00477DE8"/>
    <w:rsid w:val="004842BA"/>
    <w:rsid w:val="00484ED2"/>
    <w:rsid w:val="004871DC"/>
    <w:rsid w:val="00494360"/>
    <w:rsid w:val="00496141"/>
    <w:rsid w:val="004A0401"/>
    <w:rsid w:val="004A2D11"/>
    <w:rsid w:val="004B081E"/>
    <w:rsid w:val="004B1766"/>
    <w:rsid w:val="004B20BD"/>
    <w:rsid w:val="004B5ACC"/>
    <w:rsid w:val="004C40F5"/>
    <w:rsid w:val="004C463A"/>
    <w:rsid w:val="004C5366"/>
    <w:rsid w:val="004C680D"/>
    <w:rsid w:val="004D08AA"/>
    <w:rsid w:val="004D1409"/>
    <w:rsid w:val="004E30E5"/>
    <w:rsid w:val="004E63E0"/>
    <w:rsid w:val="004F0EA5"/>
    <w:rsid w:val="004F3DFE"/>
    <w:rsid w:val="004F7121"/>
    <w:rsid w:val="00501D3A"/>
    <w:rsid w:val="005045B1"/>
    <w:rsid w:val="00507109"/>
    <w:rsid w:val="005123F4"/>
    <w:rsid w:val="00513A25"/>
    <w:rsid w:val="00513C64"/>
    <w:rsid w:val="005155F0"/>
    <w:rsid w:val="005159E6"/>
    <w:rsid w:val="00530BAC"/>
    <w:rsid w:val="00534327"/>
    <w:rsid w:val="005422F4"/>
    <w:rsid w:val="005435BC"/>
    <w:rsid w:val="00554AAE"/>
    <w:rsid w:val="0055705E"/>
    <w:rsid w:val="0055774F"/>
    <w:rsid w:val="005603FC"/>
    <w:rsid w:val="0056473D"/>
    <w:rsid w:val="0057403F"/>
    <w:rsid w:val="0057634A"/>
    <w:rsid w:val="005837DC"/>
    <w:rsid w:val="00585CDE"/>
    <w:rsid w:val="005871F2"/>
    <w:rsid w:val="00587759"/>
    <w:rsid w:val="00591FA7"/>
    <w:rsid w:val="00593902"/>
    <w:rsid w:val="00594656"/>
    <w:rsid w:val="00595F1F"/>
    <w:rsid w:val="00596ADD"/>
    <w:rsid w:val="00597864"/>
    <w:rsid w:val="00597E39"/>
    <w:rsid w:val="005A162D"/>
    <w:rsid w:val="005A3BEC"/>
    <w:rsid w:val="005A3CD3"/>
    <w:rsid w:val="005B3925"/>
    <w:rsid w:val="005B59DF"/>
    <w:rsid w:val="005C0B3C"/>
    <w:rsid w:val="005C4299"/>
    <w:rsid w:val="005C66BF"/>
    <w:rsid w:val="005E2C90"/>
    <w:rsid w:val="005E5994"/>
    <w:rsid w:val="005E7E35"/>
    <w:rsid w:val="005F152C"/>
    <w:rsid w:val="005F3BBF"/>
    <w:rsid w:val="005F4E2D"/>
    <w:rsid w:val="005F5BEE"/>
    <w:rsid w:val="00602D63"/>
    <w:rsid w:val="00605005"/>
    <w:rsid w:val="00605101"/>
    <w:rsid w:val="00614B00"/>
    <w:rsid w:val="00615EAE"/>
    <w:rsid w:val="00617AA7"/>
    <w:rsid w:val="006223D3"/>
    <w:rsid w:val="00632A97"/>
    <w:rsid w:val="006351B2"/>
    <w:rsid w:val="006364CB"/>
    <w:rsid w:val="00640DCD"/>
    <w:rsid w:val="006427C5"/>
    <w:rsid w:val="00643E7A"/>
    <w:rsid w:val="0064473C"/>
    <w:rsid w:val="00651D33"/>
    <w:rsid w:val="006564D9"/>
    <w:rsid w:val="006578DA"/>
    <w:rsid w:val="00660521"/>
    <w:rsid w:val="00664810"/>
    <w:rsid w:val="006662A5"/>
    <w:rsid w:val="00667F90"/>
    <w:rsid w:val="00676303"/>
    <w:rsid w:val="00682620"/>
    <w:rsid w:val="0068555A"/>
    <w:rsid w:val="00685639"/>
    <w:rsid w:val="0068640A"/>
    <w:rsid w:val="00690173"/>
    <w:rsid w:val="00690C8B"/>
    <w:rsid w:val="00695AD6"/>
    <w:rsid w:val="006A4090"/>
    <w:rsid w:val="006A5D08"/>
    <w:rsid w:val="006A7465"/>
    <w:rsid w:val="006B00FE"/>
    <w:rsid w:val="006B20F1"/>
    <w:rsid w:val="006B5429"/>
    <w:rsid w:val="006B7D8E"/>
    <w:rsid w:val="006C3747"/>
    <w:rsid w:val="006C6456"/>
    <w:rsid w:val="006C6A35"/>
    <w:rsid w:val="006D3C9F"/>
    <w:rsid w:val="006D77E0"/>
    <w:rsid w:val="006E2E9E"/>
    <w:rsid w:val="006E73A9"/>
    <w:rsid w:val="006F04B4"/>
    <w:rsid w:val="006F124D"/>
    <w:rsid w:val="006F2922"/>
    <w:rsid w:val="006F4237"/>
    <w:rsid w:val="006F4AD4"/>
    <w:rsid w:val="006F4E12"/>
    <w:rsid w:val="006F5595"/>
    <w:rsid w:val="00701AAB"/>
    <w:rsid w:val="007032F5"/>
    <w:rsid w:val="0070606F"/>
    <w:rsid w:val="00707DB1"/>
    <w:rsid w:val="00710792"/>
    <w:rsid w:val="007124EC"/>
    <w:rsid w:val="00716E87"/>
    <w:rsid w:val="00720DD0"/>
    <w:rsid w:val="00721453"/>
    <w:rsid w:val="0072182D"/>
    <w:rsid w:val="0072198A"/>
    <w:rsid w:val="007264FB"/>
    <w:rsid w:val="00726835"/>
    <w:rsid w:val="00726A1A"/>
    <w:rsid w:val="00726AE2"/>
    <w:rsid w:val="00730646"/>
    <w:rsid w:val="00734193"/>
    <w:rsid w:val="00734601"/>
    <w:rsid w:val="0073527B"/>
    <w:rsid w:val="0074283F"/>
    <w:rsid w:val="00743425"/>
    <w:rsid w:val="00743650"/>
    <w:rsid w:val="0074420C"/>
    <w:rsid w:val="00747493"/>
    <w:rsid w:val="00750367"/>
    <w:rsid w:val="0075136D"/>
    <w:rsid w:val="007532F5"/>
    <w:rsid w:val="00756D3E"/>
    <w:rsid w:val="00766BBE"/>
    <w:rsid w:val="007711D9"/>
    <w:rsid w:val="00772C86"/>
    <w:rsid w:val="00772FC0"/>
    <w:rsid w:val="00775795"/>
    <w:rsid w:val="007776A0"/>
    <w:rsid w:val="00777C35"/>
    <w:rsid w:val="007811E8"/>
    <w:rsid w:val="00782075"/>
    <w:rsid w:val="00791409"/>
    <w:rsid w:val="007A5115"/>
    <w:rsid w:val="007B1377"/>
    <w:rsid w:val="007D3482"/>
    <w:rsid w:val="007D5AF7"/>
    <w:rsid w:val="007E088E"/>
    <w:rsid w:val="007F55DA"/>
    <w:rsid w:val="007F79FB"/>
    <w:rsid w:val="00806AE3"/>
    <w:rsid w:val="008071E1"/>
    <w:rsid w:val="00810ED1"/>
    <w:rsid w:val="00820CA3"/>
    <w:rsid w:val="0082493F"/>
    <w:rsid w:val="00826FF7"/>
    <w:rsid w:val="00827F4E"/>
    <w:rsid w:val="00830664"/>
    <w:rsid w:val="00830951"/>
    <w:rsid w:val="00834103"/>
    <w:rsid w:val="00837167"/>
    <w:rsid w:val="00837DB1"/>
    <w:rsid w:val="008440D3"/>
    <w:rsid w:val="00852537"/>
    <w:rsid w:val="00853874"/>
    <w:rsid w:val="008543B8"/>
    <w:rsid w:val="00854D7E"/>
    <w:rsid w:val="00857798"/>
    <w:rsid w:val="00870C46"/>
    <w:rsid w:val="008715CB"/>
    <w:rsid w:val="0087316E"/>
    <w:rsid w:val="0087427C"/>
    <w:rsid w:val="00875F1B"/>
    <w:rsid w:val="00877287"/>
    <w:rsid w:val="0088302C"/>
    <w:rsid w:val="0088704F"/>
    <w:rsid w:val="0088746B"/>
    <w:rsid w:val="00891B5C"/>
    <w:rsid w:val="008928FE"/>
    <w:rsid w:val="00895C8B"/>
    <w:rsid w:val="008A1CB5"/>
    <w:rsid w:val="008A4551"/>
    <w:rsid w:val="008A6BE6"/>
    <w:rsid w:val="008B287C"/>
    <w:rsid w:val="008B2B7D"/>
    <w:rsid w:val="008C26BF"/>
    <w:rsid w:val="008C4620"/>
    <w:rsid w:val="008D0A6B"/>
    <w:rsid w:val="008D1019"/>
    <w:rsid w:val="008D260A"/>
    <w:rsid w:val="008D527D"/>
    <w:rsid w:val="008D6034"/>
    <w:rsid w:val="008E2904"/>
    <w:rsid w:val="008E69E6"/>
    <w:rsid w:val="008E77E8"/>
    <w:rsid w:val="008F0983"/>
    <w:rsid w:val="008F09AA"/>
    <w:rsid w:val="008F22F3"/>
    <w:rsid w:val="008F4E32"/>
    <w:rsid w:val="009038F9"/>
    <w:rsid w:val="0091110A"/>
    <w:rsid w:val="00911B34"/>
    <w:rsid w:val="00911D53"/>
    <w:rsid w:val="00915C16"/>
    <w:rsid w:val="00922B41"/>
    <w:rsid w:val="00934F4C"/>
    <w:rsid w:val="009354F8"/>
    <w:rsid w:val="009404E2"/>
    <w:rsid w:val="00940B80"/>
    <w:rsid w:val="009463F7"/>
    <w:rsid w:val="00947A31"/>
    <w:rsid w:val="009524A5"/>
    <w:rsid w:val="009538EC"/>
    <w:rsid w:val="00954773"/>
    <w:rsid w:val="00956D7C"/>
    <w:rsid w:val="009570FB"/>
    <w:rsid w:val="00960F9E"/>
    <w:rsid w:val="00963DA0"/>
    <w:rsid w:val="00965348"/>
    <w:rsid w:val="00966904"/>
    <w:rsid w:val="00974FF1"/>
    <w:rsid w:val="009754D7"/>
    <w:rsid w:val="0098042D"/>
    <w:rsid w:val="00984903"/>
    <w:rsid w:val="00985AAE"/>
    <w:rsid w:val="00993C9E"/>
    <w:rsid w:val="009943AC"/>
    <w:rsid w:val="0099455B"/>
    <w:rsid w:val="00994DAE"/>
    <w:rsid w:val="009A6268"/>
    <w:rsid w:val="009B19C3"/>
    <w:rsid w:val="009B1A23"/>
    <w:rsid w:val="009B376F"/>
    <w:rsid w:val="009B692B"/>
    <w:rsid w:val="009C1C9B"/>
    <w:rsid w:val="009C4290"/>
    <w:rsid w:val="009D0C15"/>
    <w:rsid w:val="009D124C"/>
    <w:rsid w:val="009D1644"/>
    <w:rsid w:val="009D5F2A"/>
    <w:rsid w:val="009E1BB4"/>
    <w:rsid w:val="009E22A1"/>
    <w:rsid w:val="009E6F67"/>
    <w:rsid w:val="009F177E"/>
    <w:rsid w:val="009F3A11"/>
    <w:rsid w:val="009F6792"/>
    <w:rsid w:val="00A0195C"/>
    <w:rsid w:val="00A042EA"/>
    <w:rsid w:val="00A06067"/>
    <w:rsid w:val="00A066EA"/>
    <w:rsid w:val="00A074FB"/>
    <w:rsid w:val="00A22E1D"/>
    <w:rsid w:val="00A23661"/>
    <w:rsid w:val="00A27126"/>
    <w:rsid w:val="00A31BA1"/>
    <w:rsid w:val="00A32355"/>
    <w:rsid w:val="00A37959"/>
    <w:rsid w:val="00A459B7"/>
    <w:rsid w:val="00A5111A"/>
    <w:rsid w:val="00A5195B"/>
    <w:rsid w:val="00A52CA4"/>
    <w:rsid w:val="00A533AC"/>
    <w:rsid w:val="00A569DF"/>
    <w:rsid w:val="00A60278"/>
    <w:rsid w:val="00A62B88"/>
    <w:rsid w:val="00A6682E"/>
    <w:rsid w:val="00A70077"/>
    <w:rsid w:val="00A70F5C"/>
    <w:rsid w:val="00A76844"/>
    <w:rsid w:val="00A802A6"/>
    <w:rsid w:val="00A85204"/>
    <w:rsid w:val="00A87A88"/>
    <w:rsid w:val="00AA2576"/>
    <w:rsid w:val="00AA34E0"/>
    <w:rsid w:val="00AA623B"/>
    <w:rsid w:val="00AB18D0"/>
    <w:rsid w:val="00AB3825"/>
    <w:rsid w:val="00AB47E4"/>
    <w:rsid w:val="00AC0CD0"/>
    <w:rsid w:val="00AC552B"/>
    <w:rsid w:val="00AC5B3E"/>
    <w:rsid w:val="00AD2EB1"/>
    <w:rsid w:val="00AD3C99"/>
    <w:rsid w:val="00AE33A2"/>
    <w:rsid w:val="00AE371A"/>
    <w:rsid w:val="00AE4053"/>
    <w:rsid w:val="00AE6F2B"/>
    <w:rsid w:val="00AE7C12"/>
    <w:rsid w:val="00AE7C7F"/>
    <w:rsid w:val="00AF0687"/>
    <w:rsid w:val="00AF2EAB"/>
    <w:rsid w:val="00AF4FC3"/>
    <w:rsid w:val="00B00E28"/>
    <w:rsid w:val="00B069C9"/>
    <w:rsid w:val="00B0775B"/>
    <w:rsid w:val="00B0792A"/>
    <w:rsid w:val="00B15087"/>
    <w:rsid w:val="00B1593C"/>
    <w:rsid w:val="00B2742D"/>
    <w:rsid w:val="00B30445"/>
    <w:rsid w:val="00B351BE"/>
    <w:rsid w:val="00B36436"/>
    <w:rsid w:val="00B51D4A"/>
    <w:rsid w:val="00B521EF"/>
    <w:rsid w:val="00B56D2F"/>
    <w:rsid w:val="00B626D1"/>
    <w:rsid w:val="00B65F61"/>
    <w:rsid w:val="00B70550"/>
    <w:rsid w:val="00B70F69"/>
    <w:rsid w:val="00B733D0"/>
    <w:rsid w:val="00B75407"/>
    <w:rsid w:val="00B80DF3"/>
    <w:rsid w:val="00B844D8"/>
    <w:rsid w:val="00B847B0"/>
    <w:rsid w:val="00B93CAF"/>
    <w:rsid w:val="00B96598"/>
    <w:rsid w:val="00BA2237"/>
    <w:rsid w:val="00BB0770"/>
    <w:rsid w:val="00BB6156"/>
    <w:rsid w:val="00BC0B5A"/>
    <w:rsid w:val="00BC0E35"/>
    <w:rsid w:val="00BC4E3D"/>
    <w:rsid w:val="00BC70DF"/>
    <w:rsid w:val="00BD007A"/>
    <w:rsid w:val="00BE4747"/>
    <w:rsid w:val="00BE5044"/>
    <w:rsid w:val="00BE5618"/>
    <w:rsid w:val="00BE6DD6"/>
    <w:rsid w:val="00BF3B16"/>
    <w:rsid w:val="00BF5173"/>
    <w:rsid w:val="00C015F7"/>
    <w:rsid w:val="00C02C3B"/>
    <w:rsid w:val="00C11DE6"/>
    <w:rsid w:val="00C129E5"/>
    <w:rsid w:val="00C16903"/>
    <w:rsid w:val="00C20C53"/>
    <w:rsid w:val="00C31D45"/>
    <w:rsid w:val="00C34A13"/>
    <w:rsid w:val="00C40CD2"/>
    <w:rsid w:val="00C522BE"/>
    <w:rsid w:val="00C5794B"/>
    <w:rsid w:val="00C6563F"/>
    <w:rsid w:val="00C77BE5"/>
    <w:rsid w:val="00C842AE"/>
    <w:rsid w:val="00C84487"/>
    <w:rsid w:val="00C913EA"/>
    <w:rsid w:val="00C92AA5"/>
    <w:rsid w:val="00CA53E8"/>
    <w:rsid w:val="00CA71FA"/>
    <w:rsid w:val="00CB0651"/>
    <w:rsid w:val="00CB0C93"/>
    <w:rsid w:val="00CB0DBE"/>
    <w:rsid w:val="00CC3475"/>
    <w:rsid w:val="00CC34CE"/>
    <w:rsid w:val="00CC5506"/>
    <w:rsid w:val="00CC7018"/>
    <w:rsid w:val="00CD3366"/>
    <w:rsid w:val="00CD4150"/>
    <w:rsid w:val="00CD6381"/>
    <w:rsid w:val="00CD76D6"/>
    <w:rsid w:val="00CE288D"/>
    <w:rsid w:val="00CE4089"/>
    <w:rsid w:val="00CE56CE"/>
    <w:rsid w:val="00CF1B57"/>
    <w:rsid w:val="00CF4B95"/>
    <w:rsid w:val="00CF5F85"/>
    <w:rsid w:val="00D02538"/>
    <w:rsid w:val="00D06EAA"/>
    <w:rsid w:val="00D06FE3"/>
    <w:rsid w:val="00D07751"/>
    <w:rsid w:val="00D122D2"/>
    <w:rsid w:val="00D16E41"/>
    <w:rsid w:val="00D16EA5"/>
    <w:rsid w:val="00D20B5D"/>
    <w:rsid w:val="00D23E90"/>
    <w:rsid w:val="00D273C1"/>
    <w:rsid w:val="00D27E8D"/>
    <w:rsid w:val="00D309A2"/>
    <w:rsid w:val="00D33AF7"/>
    <w:rsid w:val="00D33D3E"/>
    <w:rsid w:val="00D34CDF"/>
    <w:rsid w:val="00D3794D"/>
    <w:rsid w:val="00D37C48"/>
    <w:rsid w:val="00D40FD0"/>
    <w:rsid w:val="00D41A02"/>
    <w:rsid w:val="00D44A26"/>
    <w:rsid w:val="00D5046C"/>
    <w:rsid w:val="00D54943"/>
    <w:rsid w:val="00D54BD5"/>
    <w:rsid w:val="00D55753"/>
    <w:rsid w:val="00D65398"/>
    <w:rsid w:val="00D76660"/>
    <w:rsid w:val="00D7690F"/>
    <w:rsid w:val="00D77A87"/>
    <w:rsid w:val="00D8028B"/>
    <w:rsid w:val="00D92EF2"/>
    <w:rsid w:val="00D96FC0"/>
    <w:rsid w:val="00DA1F0E"/>
    <w:rsid w:val="00DA492C"/>
    <w:rsid w:val="00DA7DD1"/>
    <w:rsid w:val="00DB68B5"/>
    <w:rsid w:val="00DB77EE"/>
    <w:rsid w:val="00DB7A02"/>
    <w:rsid w:val="00DC7730"/>
    <w:rsid w:val="00DD0944"/>
    <w:rsid w:val="00DD3FE2"/>
    <w:rsid w:val="00DD42F7"/>
    <w:rsid w:val="00DE4582"/>
    <w:rsid w:val="00DE7854"/>
    <w:rsid w:val="00DE7D14"/>
    <w:rsid w:val="00DF1D43"/>
    <w:rsid w:val="00DF7D7E"/>
    <w:rsid w:val="00E00DB3"/>
    <w:rsid w:val="00E02DBB"/>
    <w:rsid w:val="00E058A0"/>
    <w:rsid w:val="00E14343"/>
    <w:rsid w:val="00E302EF"/>
    <w:rsid w:val="00E30B50"/>
    <w:rsid w:val="00E317D6"/>
    <w:rsid w:val="00E318A1"/>
    <w:rsid w:val="00E331BC"/>
    <w:rsid w:val="00E36C39"/>
    <w:rsid w:val="00E41F12"/>
    <w:rsid w:val="00E427CD"/>
    <w:rsid w:val="00E458B3"/>
    <w:rsid w:val="00E50C1B"/>
    <w:rsid w:val="00E52267"/>
    <w:rsid w:val="00E5347C"/>
    <w:rsid w:val="00E548AB"/>
    <w:rsid w:val="00E55BEE"/>
    <w:rsid w:val="00E6065E"/>
    <w:rsid w:val="00E71994"/>
    <w:rsid w:val="00E72D17"/>
    <w:rsid w:val="00E806AA"/>
    <w:rsid w:val="00E82E04"/>
    <w:rsid w:val="00E83109"/>
    <w:rsid w:val="00E8383F"/>
    <w:rsid w:val="00E93EF9"/>
    <w:rsid w:val="00E97512"/>
    <w:rsid w:val="00E97746"/>
    <w:rsid w:val="00E97B82"/>
    <w:rsid w:val="00EA1066"/>
    <w:rsid w:val="00EA3189"/>
    <w:rsid w:val="00EA7C12"/>
    <w:rsid w:val="00EB01F3"/>
    <w:rsid w:val="00EB2C86"/>
    <w:rsid w:val="00EB2F48"/>
    <w:rsid w:val="00EB34CD"/>
    <w:rsid w:val="00EB43AA"/>
    <w:rsid w:val="00EB60BE"/>
    <w:rsid w:val="00EB60C9"/>
    <w:rsid w:val="00EC0483"/>
    <w:rsid w:val="00EC72BC"/>
    <w:rsid w:val="00EC7723"/>
    <w:rsid w:val="00EC7813"/>
    <w:rsid w:val="00ED0A42"/>
    <w:rsid w:val="00ED31E3"/>
    <w:rsid w:val="00ED475D"/>
    <w:rsid w:val="00ED61C2"/>
    <w:rsid w:val="00ED7822"/>
    <w:rsid w:val="00EE12D3"/>
    <w:rsid w:val="00EE2545"/>
    <w:rsid w:val="00EE3382"/>
    <w:rsid w:val="00EF165E"/>
    <w:rsid w:val="00EF4C6A"/>
    <w:rsid w:val="00EF515D"/>
    <w:rsid w:val="00F03488"/>
    <w:rsid w:val="00F03834"/>
    <w:rsid w:val="00F0441E"/>
    <w:rsid w:val="00F065DA"/>
    <w:rsid w:val="00F10437"/>
    <w:rsid w:val="00F2002A"/>
    <w:rsid w:val="00F20492"/>
    <w:rsid w:val="00F240CB"/>
    <w:rsid w:val="00F27449"/>
    <w:rsid w:val="00F30DCF"/>
    <w:rsid w:val="00F34782"/>
    <w:rsid w:val="00F35D57"/>
    <w:rsid w:val="00F40B6B"/>
    <w:rsid w:val="00F415BA"/>
    <w:rsid w:val="00F50F23"/>
    <w:rsid w:val="00F53890"/>
    <w:rsid w:val="00F634A1"/>
    <w:rsid w:val="00F6478D"/>
    <w:rsid w:val="00F66176"/>
    <w:rsid w:val="00F6685E"/>
    <w:rsid w:val="00F718DA"/>
    <w:rsid w:val="00F71CEB"/>
    <w:rsid w:val="00F7303C"/>
    <w:rsid w:val="00F73899"/>
    <w:rsid w:val="00F75F9B"/>
    <w:rsid w:val="00F76BA6"/>
    <w:rsid w:val="00F82597"/>
    <w:rsid w:val="00F85BD2"/>
    <w:rsid w:val="00F879EB"/>
    <w:rsid w:val="00F917C4"/>
    <w:rsid w:val="00F96F34"/>
    <w:rsid w:val="00FA280C"/>
    <w:rsid w:val="00FA2876"/>
    <w:rsid w:val="00FA2DF1"/>
    <w:rsid w:val="00FA5357"/>
    <w:rsid w:val="00FA662B"/>
    <w:rsid w:val="00FB0CCA"/>
    <w:rsid w:val="00FB41CD"/>
    <w:rsid w:val="00FC0105"/>
    <w:rsid w:val="00FC6A77"/>
    <w:rsid w:val="00FD236C"/>
    <w:rsid w:val="00FD645B"/>
    <w:rsid w:val="00FD647C"/>
    <w:rsid w:val="00FD7524"/>
    <w:rsid w:val="00FE0101"/>
    <w:rsid w:val="00FE1B24"/>
    <w:rsid w:val="00FE2C0B"/>
    <w:rsid w:val="00FE7095"/>
    <w:rsid w:val="00FE7743"/>
    <w:rsid w:val="00FF42F7"/>
    <w:rsid w:val="00FF5D18"/>
    <w:rsid w:val="00FF6945"/>
    <w:rsid w:val="0129216E"/>
    <w:rsid w:val="0149222D"/>
    <w:rsid w:val="0169728D"/>
    <w:rsid w:val="0231ABA3"/>
    <w:rsid w:val="02A419BD"/>
    <w:rsid w:val="02D1B905"/>
    <w:rsid w:val="03711F13"/>
    <w:rsid w:val="044168CD"/>
    <w:rsid w:val="05ED22C0"/>
    <w:rsid w:val="05FC03C4"/>
    <w:rsid w:val="0615F153"/>
    <w:rsid w:val="065350C7"/>
    <w:rsid w:val="080DE94D"/>
    <w:rsid w:val="08633892"/>
    <w:rsid w:val="08DCBC3F"/>
    <w:rsid w:val="08DEBD52"/>
    <w:rsid w:val="09096E31"/>
    <w:rsid w:val="0B2CE01F"/>
    <w:rsid w:val="0B4D8B6C"/>
    <w:rsid w:val="0B560B8B"/>
    <w:rsid w:val="0D6E289E"/>
    <w:rsid w:val="0D7C313F"/>
    <w:rsid w:val="0DEB5C13"/>
    <w:rsid w:val="0E0622E1"/>
    <w:rsid w:val="0E7BE758"/>
    <w:rsid w:val="0F4A1BDE"/>
    <w:rsid w:val="0F8C2363"/>
    <w:rsid w:val="0FC9B296"/>
    <w:rsid w:val="0FE55A31"/>
    <w:rsid w:val="1029BD4B"/>
    <w:rsid w:val="105F5895"/>
    <w:rsid w:val="1113670F"/>
    <w:rsid w:val="11754C3A"/>
    <w:rsid w:val="11CAA8BA"/>
    <w:rsid w:val="11D93392"/>
    <w:rsid w:val="11EE65E2"/>
    <w:rsid w:val="125A5134"/>
    <w:rsid w:val="13F9202D"/>
    <w:rsid w:val="14433E51"/>
    <w:rsid w:val="1447803D"/>
    <w:rsid w:val="14E2E792"/>
    <w:rsid w:val="15853DED"/>
    <w:rsid w:val="16242D61"/>
    <w:rsid w:val="173D1815"/>
    <w:rsid w:val="1829FC16"/>
    <w:rsid w:val="185CD3D3"/>
    <w:rsid w:val="18BBA11F"/>
    <w:rsid w:val="18D9D834"/>
    <w:rsid w:val="18E4B152"/>
    <w:rsid w:val="19ECAEFA"/>
    <w:rsid w:val="1A03F0A4"/>
    <w:rsid w:val="1A0D50D3"/>
    <w:rsid w:val="1B703EFC"/>
    <w:rsid w:val="1B740F23"/>
    <w:rsid w:val="1BEFF879"/>
    <w:rsid w:val="1CC2302E"/>
    <w:rsid w:val="1CFAF6B1"/>
    <w:rsid w:val="1D482401"/>
    <w:rsid w:val="1D7D7B48"/>
    <w:rsid w:val="1D87F948"/>
    <w:rsid w:val="1DF12116"/>
    <w:rsid w:val="1E66E639"/>
    <w:rsid w:val="1E936E4A"/>
    <w:rsid w:val="1EE1F91B"/>
    <w:rsid w:val="1EE3C257"/>
    <w:rsid w:val="1F667319"/>
    <w:rsid w:val="1F900630"/>
    <w:rsid w:val="202742A2"/>
    <w:rsid w:val="208D5631"/>
    <w:rsid w:val="20A4D1C2"/>
    <w:rsid w:val="20D27EB7"/>
    <w:rsid w:val="20EA0C23"/>
    <w:rsid w:val="217C3DB6"/>
    <w:rsid w:val="221BEF98"/>
    <w:rsid w:val="224199F2"/>
    <w:rsid w:val="225382B1"/>
    <w:rsid w:val="227F9F09"/>
    <w:rsid w:val="22B436F0"/>
    <w:rsid w:val="22BB2010"/>
    <w:rsid w:val="232295EB"/>
    <w:rsid w:val="237A90E9"/>
    <w:rsid w:val="238F1088"/>
    <w:rsid w:val="23D8D5BB"/>
    <w:rsid w:val="2404C4B9"/>
    <w:rsid w:val="240D753D"/>
    <w:rsid w:val="241C2FC0"/>
    <w:rsid w:val="245E08D7"/>
    <w:rsid w:val="247CD425"/>
    <w:rsid w:val="24AC9642"/>
    <w:rsid w:val="251DDF79"/>
    <w:rsid w:val="25415095"/>
    <w:rsid w:val="26352BBB"/>
    <w:rsid w:val="26D102A6"/>
    <w:rsid w:val="276150C1"/>
    <w:rsid w:val="27779B21"/>
    <w:rsid w:val="278F4EB4"/>
    <w:rsid w:val="27B2A436"/>
    <w:rsid w:val="280ED8E1"/>
    <w:rsid w:val="28AE8074"/>
    <w:rsid w:val="28C67C04"/>
    <w:rsid w:val="2936CE7A"/>
    <w:rsid w:val="297C4F9F"/>
    <w:rsid w:val="2A0ED33E"/>
    <w:rsid w:val="2B58D51B"/>
    <w:rsid w:val="2B944885"/>
    <w:rsid w:val="2C2ABD4C"/>
    <w:rsid w:val="2C750ABE"/>
    <w:rsid w:val="2CBA154B"/>
    <w:rsid w:val="2D4D3F3B"/>
    <w:rsid w:val="2E35B5C4"/>
    <w:rsid w:val="2E6E1EE9"/>
    <w:rsid w:val="2EA021E2"/>
    <w:rsid w:val="2EC09C8D"/>
    <w:rsid w:val="2ECFDD9F"/>
    <w:rsid w:val="2ED9C7F2"/>
    <w:rsid w:val="2EE597F9"/>
    <w:rsid w:val="2F3D87A7"/>
    <w:rsid w:val="30905882"/>
    <w:rsid w:val="30AC6B0D"/>
    <w:rsid w:val="311DABB9"/>
    <w:rsid w:val="32BF0B8B"/>
    <w:rsid w:val="33026D40"/>
    <w:rsid w:val="33545A5C"/>
    <w:rsid w:val="341F1F2A"/>
    <w:rsid w:val="35B0587A"/>
    <w:rsid w:val="35BBF7B2"/>
    <w:rsid w:val="35D3F811"/>
    <w:rsid w:val="35F8875F"/>
    <w:rsid w:val="37206C7E"/>
    <w:rsid w:val="37547FF5"/>
    <w:rsid w:val="375F3319"/>
    <w:rsid w:val="385186B5"/>
    <w:rsid w:val="38D5FA28"/>
    <w:rsid w:val="3A0FC739"/>
    <w:rsid w:val="3A617476"/>
    <w:rsid w:val="3BBB6D8C"/>
    <w:rsid w:val="3BDCA1F8"/>
    <w:rsid w:val="3C1B6BD8"/>
    <w:rsid w:val="3C8F38AC"/>
    <w:rsid w:val="3D077B98"/>
    <w:rsid w:val="3D730D5F"/>
    <w:rsid w:val="3D98A46A"/>
    <w:rsid w:val="3DDE3FF3"/>
    <w:rsid w:val="3EBE3BE0"/>
    <w:rsid w:val="3ED6DFEB"/>
    <w:rsid w:val="3EE676FC"/>
    <w:rsid w:val="3F60CFF0"/>
    <w:rsid w:val="3FB9D811"/>
    <w:rsid w:val="406FBF23"/>
    <w:rsid w:val="407F2506"/>
    <w:rsid w:val="4091E255"/>
    <w:rsid w:val="40FE01CA"/>
    <w:rsid w:val="410475F3"/>
    <w:rsid w:val="41700B5D"/>
    <w:rsid w:val="41CD1F44"/>
    <w:rsid w:val="42113FB5"/>
    <w:rsid w:val="4255840A"/>
    <w:rsid w:val="426B1AFE"/>
    <w:rsid w:val="428BE783"/>
    <w:rsid w:val="42AD868D"/>
    <w:rsid w:val="42E6AF94"/>
    <w:rsid w:val="436E65BF"/>
    <w:rsid w:val="438769E3"/>
    <w:rsid w:val="44950D11"/>
    <w:rsid w:val="44C46BCA"/>
    <w:rsid w:val="4503A541"/>
    <w:rsid w:val="45B328CE"/>
    <w:rsid w:val="45B819C6"/>
    <w:rsid w:val="45BB25FD"/>
    <w:rsid w:val="45FB45F1"/>
    <w:rsid w:val="470501DE"/>
    <w:rsid w:val="4727D26F"/>
    <w:rsid w:val="47918F48"/>
    <w:rsid w:val="4829283F"/>
    <w:rsid w:val="49670001"/>
    <w:rsid w:val="49DFAF22"/>
    <w:rsid w:val="4A5D4DA2"/>
    <w:rsid w:val="4A968927"/>
    <w:rsid w:val="4ADC356D"/>
    <w:rsid w:val="4ADDD3ED"/>
    <w:rsid w:val="4B3FF6F2"/>
    <w:rsid w:val="4B5F5C86"/>
    <w:rsid w:val="4B603D42"/>
    <w:rsid w:val="4C14F5A7"/>
    <w:rsid w:val="4C289886"/>
    <w:rsid w:val="4CE0ABA4"/>
    <w:rsid w:val="4D4F3DA6"/>
    <w:rsid w:val="4E1D90F2"/>
    <w:rsid w:val="4EE190BC"/>
    <w:rsid w:val="4F1080A5"/>
    <w:rsid w:val="4F1C5D97"/>
    <w:rsid w:val="4FAEC464"/>
    <w:rsid w:val="4FC707EF"/>
    <w:rsid w:val="50110665"/>
    <w:rsid w:val="502474F5"/>
    <w:rsid w:val="50700DB9"/>
    <w:rsid w:val="51642758"/>
    <w:rsid w:val="5175EC95"/>
    <w:rsid w:val="51A7A40D"/>
    <w:rsid w:val="51E2B1A6"/>
    <w:rsid w:val="523E6562"/>
    <w:rsid w:val="523ECA1F"/>
    <w:rsid w:val="526585F4"/>
    <w:rsid w:val="5269CD3B"/>
    <w:rsid w:val="52DDCA58"/>
    <w:rsid w:val="530FFCD7"/>
    <w:rsid w:val="53137095"/>
    <w:rsid w:val="535C9117"/>
    <w:rsid w:val="5391FA31"/>
    <w:rsid w:val="5431264F"/>
    <w:rsid w:val="5452C1AC"/>
    <w:rsid w:val="548369C3"/>
    <w:rsid w:val="548E9FBE"/>
    <w:rsid w:val="55EAEFC2"/>
    <w:rsid w:val="55FF6672"/>
    <w:rsid w:val="57341D25"/>
    <w:rsid w:val="574F9197"/>
    <w:rsid w:val="57BAEE46"/>
    <w:rsid w:val="57F1F9AD"/>
    <w:rsid w:val="583FD930"/>
    <w:rsid w:val="5845E6AD"/>
    <w:rsid w:val="58A943CE"/>
    <w:rsid w:val="58DD8221"/>
    <w:rsid w:val="5904BD88"/>
    <w:rsid w:val="59435F26"/>
    <w:rsid w:val="59E983C3"/>
    <w:rsid w:val="5AF3DF74"/>
    <w:rsid w:val="5B222C72"/>
    <w:rsid w:val="5B4AA67A"/>
    <w:rsid w:val="5B8C8BC5"/>
    <w:rsid w:val="5C28EAF2"/>
    <w:rsid w:val="5C544E43"/>
    <w:rsid w:val="5CA480DF"/>
    <w:rsid w:val="5CC3CEA4"/>
    <w:rsid w:val="5D470E0A"/>
    <w:rsid w:val="5D9EA2B7"/>
    <w:rsid w:val="5E043430"/>
    <w:rsid w:val="5F3E71EB"/>
    <w:rsid w:val="5F5BF7EC"/>
    <w:rsid w:val="5FAAD511"/>
    <w:rsid w:val="6009E6D4"/>
    <w:rsid w:val="6073409B"/>
    <w:rsid w:val="61DB125E"/>
    <w:rsid w:val="61FF48DB"/>
    <w:rsid w:val="62150112"/>
    <w:rsid w:val="6224D147"/>
    <w:rsid w:val="628CE6E4"/>
    <w:rsid w:val="62E61BEF"/>
    <w:rsid w:val="633AAF5B"/>
    <w:rsid w:val="64AC4A82"/>
    <w:rsid w:val="64CD55BA"/>
    <w:rsid w:val="659BDBE7"/>
    <w:rsid w:val="662359C8"/>
    <w:rsid w:val="666BFBEB"/>
    <w:rsid w:val="66B61798"/>
    <w:rsid w:val="6701011C"/>
    <w:rsid w:val="6752A00E"/>
    <w:rsid w:val="6757368F"/>
    <w:rsid w:val="676659A4"/>
    <w:rsid w:val="67ED996F"/>
    <w:rsid w:val="68DD2E75"/>
    <w:rsid w:val="68EC993B"/>
    <w:rsid w:val="68F3B70E"/>
    <w:rsid w:val="690F3C76"/>
    <w:rsid w:val="69F3B5CF"/>
    <w:rsid w:val="6A1192A7"/>
    <w:rsid w:val="6A3831A7"/>
    <w:rsid w:val="6A8C1D14"/>
    <w:rsid w:val="6AA41777"/>
    <w:rsid w:val="6AABA9C5"/>
    <w:rsid w:val="6AC09E75"/>
    <w:rsid w:val="6AE8221E"/>
    <w:rsid w:val="6B506C05"/>
    <w:rsid w:val="6B531449"/>
    <w:rsid w:val="6B6A563B"/>
    <w:rsid w:val="6BC67C93"/>
    <w:rsid w:val="6BE041C8"/>
    <w:rsid w:val="6C0256D2"/>
    <w:rsid w:val="6C4EA63F"/>
    <w:rsid w:val="6C7A7C71"/>
    <w:rsid w:val="6C998E23"/>
    <w:rsid w:val="6CFC3D6F"/>
    <w:rsid w:val="6D4A2901"/>
    <w:rsid w:val="6E5CE2AC"/>
    <w:rsid w:val="6EDD4FF0"/>
    <w:rsid w:val="6EEF7437"/>
    <w:rsid w:val="6FD59A51"/>
    <w:rsid w:val="7041882E"/>
    <w:rsid w:val="716C2AD6"/>
    <w:rsid w:val="71B90A0C"/>
    <w:rsid w:val="71F77817"/>
    <w:rsid w:val="72124E6A"/>
    <w:rsid w:val="72474E32"/>
    <w:rsid w:val="729EC89F"/>
    <w:rsid w:val="72AB95B9"/>
    <w:rsid w:val="72C02C8B"/>
    <w:rsid w:val="748766CC"/>
    <w:rsid w:val="74A6B47E"/>
    <w:rsid w:val="74C7BB13"/>
    <w:rsid w:val="74D1D01B"/>
    <w:rsid w:val="74F201E6"/>
    <w:rsid w:val="758B4597"/>
    <w:rsid w:val="76774AFE"/>
    <w:rsid w:val="76E6F5F9"/>
    <w:rsid w:val="776CA3E3"/>
    <w:rsid w:val="77E72CCB"/>
    <w:rsid w:val="781DB29C"/>
    <w:rsid w:val="78EA711D"/>
    <w:rsid w:val="79824739"/>
    <w:rsid w:val="799263B0"/>
    <w:rsid w:val="79CF0526"/>
    <w:rsid w:val="7A8E2193"/>
    <w:rsid w:val="7AA79107"/>
    <w:rsid w:val="7B415EA5"/>
    <w:rsid w:val="7B49BBE5"/>
    <w:rsid w:val="7BEB9EC4"/>
    <w:rsid w:val="7C0116A0"/>
    <w:rsid w:val="7CAFE579"/>
    <w:rsid w:val="7CFF4B87"/>
    <w:rsid w:val="7D3EF56E"/>
    <w:rsid w:val="7D42EA8D"/>
    <w:rsid w:val="7D77B3DC"/>
    <w:rsid w:val="7D7EC2E3"/>
    <w:rsid w:val="7ECD300C"/>
    <w:rsid w:val="7FA4B4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7578"/>
  <w15:chartTrackingRefBased/>
  <w15:docId w15:val="{037B2CAC-6094-8941-8950-9C717AB5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1C2"/>
    <w:pPr>
      <w:spacing w:after="120" w:line="240" w:lineRule="auto"/>
    </w:pPr>
    <w:rPr>
      <w:rFonts w:ascii="Calibri" w:hAnsi="Calibri"/>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61FF48DB"/>
    <w:rPr>
      <w:color w:val="467886"/>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E7095"/>
    <w:pPr>
      <w:spacing w:after="0" w:line="240" w:lineRule="auto"/>
    </w:pPr>
  </w:style>
  <w:style w:type="paragraph" w:styleId="CommentSubject">
    <w:name w:val="annotation subject"/>
    <w:basedOn w:val="CommentText"/>
    <w:next w:val="CommentText"/>
    <w:link w:val="CommentSubjectChar"/>
    <w:uiPriority w:val="99"/>
    <w:semiHidden/>
    <w:unhideWhenUsed/>
    <w:rsid w:val="00146F72"/>
    <w:rPr>
      <w:b/>
      <w:bCs/>
    </w:rPr>
  </w:style>
  <w:style w:type="character" w:customStyle="1" w:styleId="CommentSubjectChar">
    <w:name w:val="Comment Subject Char"/>
    <w:basedOn w:val="CommentTextChar"/>
    <w:link w:val="CommentSubject"/>
    <w:uiPriority w:val="99"/>
    <w:semiHidden/>
    <w:rsid w:val="00146F72"/>
    <w:rPr>
      <w:b/>
      <w:bCs/>
      <w:sz w:val="20"/>
      <w:szCs w:val="20"/>
    </w:rPr>
  </w:style>
  <w:style w:type="paragraph" w:styleId="ListParagraph">
    <w:name w:val="List Paragraph"/>
    <w:aliases w:val="H3,3,POCG Table Text"/>
    <w:basedOn w:val="Normal"/>
    <w:link w:val="ListParagraphChar"/>
    <w:uiPriority w:val="34"/>
    <w:qFormat/>
    <w:rsid w:val="008E69E6"/>
    <w:pPr>
      <w:ind w:left="720"/>
      <w:contextualSpacing/>
    </w:pPr>
  </w:style>
  <w:style w:type="character" w:customStyle="1" w:styleId="Instructions">
    <w:name w:val="Instructions"/>
    <w:basedOn w:val="DefaultParagraphFont"/>
    <w:uiPriority w:val="1"/>
    <w:qFormat/>
    <w:rsid w:val="009538EC"/>
    <w:rPr>
      <w:rFonts w:asciiTheme="minorHAnsi" w:hAnsiTheme="minorHAnsi"/>
      <w:b w:val="0"/>
      <w:bCs/>
      <w:i/>
      <w:caps w:val="0"/>
      <w:smallCaps w:val="0"/>
      <w:color w:val="156082" w:themeColor="accent1"/>
      <w:sz w:val="24"/>
    </w:rPr>
  </w:style>
  <w:style w:type="paragraph" w:customStyle="1" w:styleId="ExceptionsTable">
    <w:name w:val="ExceptionsTable"/>
    <w:basedOn w:val="Normal"/>
    <w:link w:val="ExceptionsTableChar"/>
    <w:qFormat/>
    <w:rsid w:val="00D54943"/>
    <w:pPr>
      <w:spacing w:after="60"/>
    </w:pPr>
    <w:rPr>
      <w:rFonts w:ascii="Arial" w:hAnsi="Arial"/>
      <w:sz w:val="20"/>
      <w:szCs w:val="20"/>
      <w:lang w:eastAsia="en-US"/>
    </w:rPr>
  </w:style>
  <w:style w:type="character" w:customStyle="1" w:styleId="ExceptionsTableChar">
    <w:name w:val="ExceptionsTable Char"/>
    <w:basedOn w:val="DefaultParagraphFont"/>
    <w:link w:val="ExceptionsTable"/>
    <w:rsid w:val="00D54943"/>
    <w:rPr>
      <w:rFonts w:ascii="Arial" w:hAnsi="Arial"/>
      <w:sz w:val="20"/>
      <w:szCs w:val="20"/>
      <w:lang w:eastAsia="en-US"/>
    </w:rPr>
  </w:style>
  <w:style w:type="character" w:customStyle="1" w:styleId="ListParagraphChar">
    <w:name w:val="List Paragraph Char"/>
    <w:aliases w:val="H3 Char,3 Char,POCG Table Text Char"/>
    <w:link w:val="ListParagraph"/>
    <w:uiPriority w:val="34"/>
    <w:rsid w:val="00D54943"/>
  </w:style>
  <w:style w:type="character" w:customStyle="1" w:styleId="glossary-exclusion-zone">
    <w:name w:val="glossary-exclusion-zone"/>
    <w:basedOn w:val="DefaultParagraphFont"/>
    <w:rsid w:val="00D54943"/>
  </w:style>
  <w:style w:type="paragraph" w:styleId="Header">
    <w:name w:val="header"/>
    <w:basedOn w:val="Normal"/>
    <w:link w:val="HeaderChar"/>
    <w:uiPriority w:val="99"/>
    <w:unhideWhenUsed/>
    <w:rsid w:val="00127902"/>
    <w:pPr>
      <w:tabs>
        <w:tab w:val="center" w:pos="4680"/>
        <w:tab w:val="right" w:pos="9360"/>
      </w:tabs>
      <w:spacing w:after="0"/>
    </w:pPr>
  </w:style>
  <w:style w:type="character" w:customStyle="1" w:styleId="HeaderChar">
    <w:name w:val="Header Char"/>
    <w:basedOn w:val="DefaultParagraphFont"/>
    <w:link w:val="Header"/>
    <w:uiPriority w:val="99"/>
    <w:rsid w:val="00127902"/>
  </w:style>
  <w:style w:type="paragraph" w:styleId="Footer">
    <w:name w:val="footer"/>
    <w:basedOn w:val="Normal"/>
    <w:link w:val="FooterChar"/>
    <w:uiPriority w:val="99"/>
    <w:unhideWhenUsed/>
    <w:rsid w:val="00127902"/>
    <w:pPr>
      <w:tabs>
        <w:tab w:val="center" w:pos="4680"/>
        <w:tab w:val="right" w:pos="9360"/>
      </w:tabs>
      <w:spacing w:after="0"/>
    </w:pPr>
  </w:style>
  <w:style w:type="character" w:customStyle="1" w:styleId="FooterChar">
    <w:name w:val="Footer Char"/>
    <w:basedOn w:val="DefaultParagraphFont"/>
    <w:link w:val="Footer"/>
    <w:uiPriority w:val="99"/>
    <w:rsid w:val="00127902"/>
  </w:style>
  <w:style w:type="character" w:styleId="Mention">
    <w:name w:val="Mention"/>
    <w:basedOn w:val="DefaultParagraphFont"/>
    <w:uiPriority w:val="99"/>
    <w:unhideWhenUsed/>
    <w:rsid w:val="00441737"/>
    <w:rPr>
      <w:color w:val="2B579A"/>
      <w:shd w:val="clear" w:color="auto" w:fill="E1DFDD"/>
    </w:rPr>
  </w:style>
  <w:style w:type="paragraph" w:styleId="FootnoteText">
    <w:name w:val="footnote text"/>
    <w:basedOn w:val="Normal"/>
    <w:link w:val="FootnoteTextChar"/>
    <w:uiPriority w:val="99"/>
    <w:semiHidden/>
    <w:unhideWhenUsed/>
    <w:rsid w:val="006427C5"/>
    <w:pPr>
      <w:spacing w:after="0"/>
    </w:pPr>
    <w:rPr>
      <w:sz w:val="20"/>
      <w:szCs w:val="20"/>
    </w:rPr>
  </w:style>
  <w:style w:type="character" w:customStyle="1" w:styleId="FootnoteTextChar">
    <w:name w:val="Footnote Text Char"/>
    <w:basedOn w:val="DefaultParagraphFont"/>
    <w:link w:val="FootnoteText"/>
    <w:uiPriority w:val="99"/>
    <w:semiHidden/>
    <w:rsid w:val="006427C5"/>
    <w:rPr>
      <w:sz w:val="20"/>
      <w:szCs w:val="20"/>
    </w:rPr>
  </w:style>
  <w:style w:type="character" w:styleId="FootnoteReference">
    <w:name w:val="footnote reference"/>
    <w:basedOn w:val="DefaultParagraphFont"/>
    <w:uiPriority w:val="99"/>
    <w:semiHidden/>
    <w:unhideWhenUsed/>
    <w:rsid w:val="006427C5"/>
    <w:rPr>
      <w:vertAlign w:val="superscript"/>
    </w:rPr>
  </w:style>
  <w:style w:type="paragraph" w:customStyle="1" w:styleId="RCListn">
    <w:name w:val="RC_List_n"/>
    <w:basedOn w:val="Normal"/>
    <w:rsid w:val="00A042EA"/>
    <w:pPr>
      <w:numPr>
        <w:numId w:val="19"/>
      </w:numPr>
    </w:pPr>
    <w:rPr>
      <w:rFonts w:ascii="Arial" w:eastAsiaTheme="minorHAnsi" w:hAnsi="Arial"/>
      <w:lang w:eastAsia="en-US"/>
    </w:rPr>
  </w:style>
  <w:style w:type="character" w:styleId="UnresolvedMention">
    <w:name w:val="Unresolved Mention"/>
    <w:basedOn w:val="DefaultParagraphFont"/>
    <w:uiPriority w:val="99"/>
    <w:semiHidden/>
    <w:unhideWhenUsed/>
    <w:rsid w:val="00DB7A02"/>
    <w:rPr>
      <w:color w:val="605E5C"/>
      <w:shd w:val="clear" w:color="auto" w:fill="E1DFDD"/>
    </w:rPr>
  </w:style>
  <w:style w:type="paragraph" w:customStyle="1" w:styleId="paragraph">
    <w:name w:val="paragraph"/>
    <w:basedOn w:val="Normal"/>
    <w:rsid w:val="00726A1A"/>
    <w:pPr>
      <w:spacing w:before="100" w:beforeAutospacing="1" w:after="100" w:afterAutospacing="1"/>
    </w:pPr>
    <w:rPr>
      <w:rFonts w:ascii="Arial" w:eastAsia="Times New Roman" w:hAnsi="Arial" w:cs="Times New Roman"/>
      <w:lang w:eastAsia="en-US"/>
    </w:rPr>
  </w:style>
  <w:style w:type="character" w:customStyle="1" w:styleId="normaltextrun">
    <w:name w:val="normaltextrun"/>
    <w:basedOn w:val="DefaultParagraphFont"/>
    <w:rsid w:val="00726A1A"/>
  </w:style>
  <w:style w:type="character" w:styleId="PageNumber">
    <w:name w:val="page number"/>
    <w:basedOn w:val="DefaultParagraphFont"/>
    <w:uiPriority w:val="99"/>
    <w:semiHidden/>
    <w:unhideWhenUsed/>
    <w:rsid w:val="00726A1A"/>
  </w:style>
  <w:style w:type="paragraph" w:customStyle="1" w:styleId="RCList">
    <w:name w:val="RC_List"/>
    <w:basedOn w:val="Normal"/>
    <w:qFormat/>
    <w:rsid w:val="002D0362"/>
    <w:pPr>
      <w:numPr>
        <w:numId w:val="27"/>
      </w:numPr>
    </w:pPr>
    <w:rPr>
      <w:rFonts w:ascii="Arial" w:eastAsiaTheme="minorHAnsi" w:hAnsi="Arial"/>
      <w:lang w:eastAsia="en-US"/>
    </w:rPr>
  </w:style>
  <w:style w:type="character" w:customStyle="1" w:styleId="uv3um">
    <w:name w:val="uv3um"/>
    <w:basedOn w:val="DefaultParagraphFont"/>
    <w:rsid w:val="00145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51251">
      <w:bodyDiv w:val="1"/>
      <w:marLeft w:val="0"/>
      <w:marRight w:val="0"/>
      <w:marTop w:val="0"/>
      <w:marBottom w:val="0"/>
      <w:divBdr>
        <w:top w:val="none" w:sz="0" w:space="0" w:color="auto"/>
        <w:left w:val="none" w:sz="0" w:space="0" w:color="auto"/>
        <w:bottom w:val="none" w:sz="0" w:space="0" w:color="auto"/>
        <w:right w:val="none" w:sz="0" w:space="0" w:color="auto"/>
      </w:divBdr>
    </w:div>
    <w:div w:id="620840153">
      <w:bodyDiv w:val="1"/>
      <w:marLeft w:val="0"/>
      <w:marRight w:val="0"/>
      <w:marTop w:val="0"/>
      <w:marBottom w:val="0"/>
      <w:divBdr>
        <w:top w:val="none" w:sz="0" w:space="0" w:color="auto"/>
        <w:left w:val="none" w:sz="0" w:space="0" w:color="auto"/>
        <w:bottom w:val="none" w:sz="0" w:space="0" w:color="auto"/>
        <w:right w:val="none" w:sz="0" w:space="0" w:color="auto"/>
      </w:divBdr>
      <w:divsChild>
        <w:div w:id="417485781">
          <w:marLeft w:val="0"/>
          <w:marRight w:val="0"/>
          <w:marTop w:val="0"/>
          <w:marBottom w:val="0"/>
          <w:divBdr>
            <w:top w:val="none" w:sz="0" w:space="0" w:color="auto"/>
            <w:left w:val="none" w:sz="0" w:space="0" w:color="auto"/>
            <w:bottom w:val="none" w:sz="0" w:space="0" w:color="auto"/>
            <w:right w:val="none" w:sz="0" w:space="0" w:color="auto"/>
          </w:divBdr>
        </w:div>
      </w:divsChild>
    </w:div>
    <w:div w:id="715085206">
      <w:bodyDiv w:val="1"/>
      <w:marLeft w:val="0"/>
      <w:marRight w:val="0"/>
      <w:marTop w:val="0"/>
      <w:marBottom w:val="0"/>
      <w:divBdr>
        <w:top w:val="none" w:sz="0" w:space="0" w:color="auto"/>
        <w:left w:val="none" w:sz="0" w:space="0" w:color="auto"/>
        <w:bottom w:val="none" w:sz="0" w:space="0" w:color="auto"/>
        <w:right w:val="none" w:sz="0" w:space="0" w:color="auto"/>
      </w:divBdr>
    </w:div>
    <w:div w:id="751321386">
      <w:bodyDiv w:val="1"/>
      <w:marLeft w:val="0"/>
      <w:marRight w:val="0"/>
      <w:marTop w:val="0"/>
      <w:marBottom w:val="0"/>
      <w:divBdr>
        <w:top w:val="none" w:sz="0" w:space="0" w:color="auto"/>
        <w:left w:val="none" w:sz="0" w:space="0" w:color="auto"/>
        <w:bottom w:val="none" w:sz="0" w:space="0" w:color="auto"/>
        <w:right w:val="none" w:sz="0" w:space="0" w:color="auto"/>
      </w:divBdr>
    </w:div>
    <w:div w:id="1061754815">
      <w:bodyDiv w:val="1"/>
      <w:marLeft w:val="0"/>
      <w:marRight w:val="0"/>
      <w:marTop w:val="0"/>
      <w:marBottom w:val="0"/>
      <w:divBdr>
        <w:top w:val="none" w:sz="0" w:space="0" w:color="auto"/>
        <w:left w:val="none" w:sz="0" w:space="0" w:color="auto"/>
        <w:bottom w:val="none" w:sz="0" w:space="0" w:color="auto"/>
        <w:right w:val="none" w:sz="0" w:space="0" w:color="auto"/>
      </w:divBdr>
    </w:div>
    <w:div w:id="1123184513">
      <w:bodyDiv w:val="1"/>
      <w:marLeft w:val="0"/>
      <w:marRight w:val="0"/>
      <w:marTop w:val="0"/>
      <w:marBottom w:val="0"/>
      <w:divBdr>
        <w:top w:val="none" w:sz="0" w:space="0" w:color="auto"/>
        <w:left w:val="none" w:sz="0" w:space="0" w:color="auto"/>
        <w:bottom w:val="none" w:sz="0" w:space="0" w:color="auto"/>
        <w:right w:val="none" w:sz="0" w:space="0" w:color="auto"/>
      </w:divBdr>
    </w:div>
    <w:div w:id="1270087866">
      <w:bodyDiv w:val="1"/>
      <w:marLeft w:val="0"/>
      <w:marRight w:val="0"/>
      <w:marTop w:val="0"/>
      <w:marBottom w:val="0"/>
      <w:divBdr>
        <w:top w:val="none" w:sz="0" w:space="0" w:color="auto"/>
        <w:left w:val="none" w:sz="0" w:space="0" w:color="auto"/>
        <w:bottom w:val="none" w:sz="0" w:space="0" w:color="auto"/>
        <w:right w:val="none" w:sz="0" w:space="0" w:color="auto"/>
      </w:divBdr>
    </w:div>
    <w:div w:id="1358769933">
      <w:bodyDiv w:val="1"/>
      <w:marLeft w:val="0"/>
      <w:marRight w:val="0"/>
      <w:marTop w:val="0"/>
      <w:marBottom w:val="0"/>
      <w:divBdr>
        <w:top w:val="none" w:sz="0" w:space="0" w:color="auto"/>
        <w:left w:val="none" w:sz="0" w:space="0" w:color="auto"/>
        <w:bottom w:val="none" w:sz="0" w:space="0" w:color="auto"/>
        <w:right w:val="none" w:sz="0" w:space="0" w:color="auto"/>
      </w:divBdr>
    </w:div>
    <w:div w:id="1391147266">
      <w:bodyDiv w:val="1"/>
      <w:marLeft w:val="0"/>
      <w:marRight w:val="0"/>
      <w:marTop w:val="0"/>
      <w:marBottom w:val="0"/>
      <w:divBdr>
        <w:top w:val="none" w:sz="0" w:space="0" w:color="auto"/>
        <w:left w:val="none" w:sz="0" w:space="0" w:color="auto"/>
        <w:bottom w:val="none" w:sz="0" w:space="0" w:color="auto"/>
        <w:right w:val="none" w:sz="0" w:space="0" w:color="auto"/>
      </w:divBdr>
      <w:divsChild>
        <w:div w:id="176506284">
          <w:marLeft w:val="0"/>
          <w:marRight w:val="0"/>
          <w:marTop w:val="0"/>
          <w:marBottom w:val="0"/>
          <w:divBdr>
            <w:top w:val="none" w:sz="0" w:space="0" w:color="auto"/>
            <w:left w:val="none" w:sz="0" w:space="0" w:color="auto"/>
            <w:bottom w:val="none" w:sz="0" w:space="0" w:color="auto"/>
            <w:right w:val="none" w:sz="0" w:space="0" w:color="auto"/>
          </w:divBdr>
        </w:div>
        <w:div w:id="486556635">
          <w:marLeft w:val="0"/>
          <w:marRight w:val="0"/>
          <w:marTop w:val="0"/>
          <w:marBottom w:val="0"/>
          <w:divBdr>
            <w:top w:val="none" w:sz="0" w:space="0" w:color="auto"/>
            <w:left w:val="none" w:sz="0" w:space="0" w:color="auto"/>
            <w:bottom w:val="none" w:sz="0" w:space="0" w:color="auto"/>
            <w:right w:val="none" w:sz="0" w:space="0" w:color="auto"/>
          </w:divBdr>
        </w:div>
        <w:div w:id="568736059">
          <w:marLeft w:val="0"/>
          <w:marRight w:val="0"/>
          <w:marTop w:val="0"/>
          <w:marBottom w:val="0"/>
          <w:divBdr>
            <w:top w:val="none" w:sz="0" w:space="0" w:color="auto"/>
            <w:left w:val="none" w:sz="0" w:space="0" w:color="auto"/>
            <w:bottom w:val="none" w:sz="0" w:space="0" w:color="auto"/>
            <w:right w:val="none" w:sz="0" w:space="0" w:color="auto"/>
          </w:divBdr>
        </w:div>
        <w:div w:id="610091574">
          <w:marLeft w:val="0"/>
          <w:marRight w:val="0"/>
          <w:marTop w:val="0"/>
          <w:marBottom w:val="0"/>
          <w:divBdr>
            <w:top w:val="none" w:sz="0" w:space="0" w:color="auto"/>
            <w:left w:val="none" w:sz="0" w:space="0" w:color="auto"/>
            <w:bottom w:val="none" w:sz="0" w:space="0" w:color="auto"/>
            <w:right w:val="none" w:sz="0" w:space="0" w:color="auto"/>
          </w:divBdr>
        </w:div>
        <w:div w:id="1131439172">
          <w:marLeft w:val="0"/>
          <w:marRight w:val="0"/>
          <w:marTop w:val="0"/>
          <w:marBottom w:val="0"/>
          <w:divBdr>
            <w:top w:val="none" w:sz="0" w:space="0" w:color="auto"/>
            <w:left w:val="none" w:sz="0" w:space="0" w:color="auto"/>
            <w:bottom w:val="none" w:sz="0" w:space="0" w:color="auto"/>
            <w:right w:val="none" w:sz="0" w:space="0" w:color="auto"/>
          </w:divBdr>
        </w:div>
        <w:div w:id="2028866666">
          <w:marLeft w:val="0"/>
          <w:marRight w:val="0"/>
          <w:marTop w:val="0"/>
          <w:marBottom w:val="0"/>
          <w:divBdr>
            <w:top w:val="none" w:sz="0" w:space="0" w:color="auto"/>
            <w:left w:val="none" w:sz="0" w:space="0" w:color="auto"/>
            <w:bottom w:val="none" w:sz="0" w:space="0" w:color="auto"/>
            <w:right w:val="none" w:sz="0" w:space="0" w:color="auto"/>
          </w:divBdr>
        </w:div>
      </w:divsChild>
    </w:div>
    <w:div w:id="1513643200">
      <w:bodyDiv w:val="1"/>
      <w:marLeft w:val="0"/>
      <w:marRight w:val="0"/>
      <w:marTop w:val="0"/>
      <w:marBottom w:val="0"/>
      <w:divBdr>
        <w:top w:val="none" w:sz="0" w:space="0" w:color="auto"/>
        <w:left w:val="none" w:sz="0" w:space="0" w:color="auto"/>
        <w:bottom w:val="none" w:sz="0" w:space="0" w:color="auto"/>
        <w:right w:val="none" w:sz="0" w:space="0" w:color="auto"/>
      </w:divBdr>
    </w:div>
    <w:div w:id="1698046708">
      <w:bodyDiv w:val="1"/>
      <w:marLeft w:val="0"/>
      <w:marRight w:val="0"/>
      <w:marTop w:val="0"/>
      <w:marBottom w:val="0"/>
      <w:divBdr>
        <w:top w:val="none" w:sz="0" w:space="0" w:color="auto"/>
        <w:left w:val="none" w:sz="0" w:space="0" w:color="auto"/>
        <w:bottom w:val="none" w:sz="0" w:space="0" w:color="auto"/>
        <w:right w:val="none" w:sz="0" w:space="0" w:color="auto"/>
      </w:divBdr>
    </w:div>
    <w:div w:id="1907833117">
      <w:bodyDiv w:val="1"/>
      <w:marLeft w:val="0"/>
      <w:marRight w:val="0"/>
      <w:marTop w:val="0"/>
      <w:marBottom w:val="0"/>
      <w:divBdr>
        <w:top w:val="none" w:sz="0" w:space="0" w:color="auto"/>
        <w:left w:val="none" w:sz="0" w:space="0" w:color="auto"/>
        <w:bottom w:val="none" w:sz="0" w:space="0" w:color="auto"/>
        <w:right w:val="none" w:sz="0" w:space="0" w:color="auto"/>
      </w:divBdr>
      <w:divsChild>
        <w:div w:id="879129517">
          <w:marLeft w:val="0"/>
          <w:marRight w:val="0"/>
          <w:marTop w:val="0"/>
          <w:marBottom w:val="0"/>
          <w:divBdr>
            <w:top w:val="none" w:sz="0" w:space="0" w:color="auto"/>
            <w:left w:val="none" w:sz="0" w:space="0" w:color="auto"/>
            <w:bottom w:val="none" w:sz="0" w:space="0" w:color="auto"/>
            <w:right w:val="none" w:sz="0" w:space="0" w:color="auto"/>
          </w:divBdr>
        </w:div>
        <w:div w:id="924798479">
          <w:marLeft w:val="0"/>
          <w:marRight w:val="0"/>
          <w:marTop w:val="0"/>
          <w:marBottom w:val="0"/>
          <w:divBdr>
            <w:top w:val="none" w:sz="0" w:space="0" w:color="auto"/>
            <w:left w:val="none" w:sz="0" w:space="0" w:color="auto"/>
            <w:bottom w:val="none" w:sz="0" w:space="0" w:color="auto"/>
            <w:right w:val="none" w:sz="0" w:space="0" w:color="auto"/>
          </w:divBdr>
        </w:div>
        <w:div w:id="942148453">
          <w:marLeft w:val="0"/>
          <w:marRight w:val="0"/>
          <w:marTop w:val="0"/>
          <w:marBottom w:val="0"/>
          <w:divBdr>
            <w:top w:val="none" w:sz="0" w:space="0" w:color="auto"/>
            <w:left w:val="none" w:sz="0" w:space="0" w:color="auto"/>
            <w:bottom w:val="none" w:sz="0" w:space="0" w:color="auto"/>
            <w:right w:val="none" w:sz="0" w:space="0" w:color="auto"/>
          </w:divBdr>
        </w:div>
        <w:div w:id="1232960372">
          <w:marLeft w:val="0"/>
          <w:marRight w:val="0"/>
          <w:marTop w:val="0"/>
          <w:marBottom w:val="0"/>
          <w:divBdr>
            <w:top w:val="none" w:sz="0" w:space="0" w:color="auto"/>
            <w:left w:val="none" w:sz="0" w:space="0" w:color="auto"/>
            <w:bottom w:val="none" w:sz="0" w:space="0" w:color="auto"/>
            <w:right w:val="none" w:sz="0" w:space="0" w:color="auto"/>
          </w:divBdr>
        </w:div>
        <w:div w:id="1514421010">
          <w:marLeft w:val="0"/>
          <w:marRight w:val="0"/>
          <w:marTop w:val="0"/>
          <w:marBottom w:val="0"/>
          <w:divBdr>
            <w:top w:val="none" w:sz="0" w:space="0" w:color="auto"/>
            <w:left w:val="none" w:sz="0" w:space="0" w:color="auto"/>
            <w:bottom w:val="none" w:sz="0" w:space="0" w:color="auto"/>
            <w:right w:val="none" w:sz="0" w:space="0" w:color="auto"/>
          </w:divBdr>
        </w:div>
        <w:div w:id="1635257898">
          <w:marLeft w:val="0"/>
          <w:marRight w:val="0"/>
          <w:marTop w:val="0"/>
          <w:marBottom w:val="0"/>
          <w:divBdr>
            <w:top w:val="none" w:sz="0" w:space="0" w:color="auto"/>
            <w:left w:val="none" w:sz="0" w:space="0" w:color="auto"/>
            <w:bottom w:val="none" w:sz="0" w:space="0" w:color="auto"/>
            <w:right w:val="none" w:sz="0" w:space="0" w:color="auto"/>
          </w:divBdr>
        </w:div>
      </w:divsChild>
    </w:div>
    <w:div w:id="2116358774">
      <w:bodyDiv w:val="1"/>
      <w:marLeft w:val="0"/>
      <w:marRight w:val="0"/>
      <w:marTop w:val="0"/>
      <w:marBottom w:val="0"/>
      <w:divBdr>
        <w:top w:val="none" w:sz="0" w:space="0" w:color="auto"/>
        <w:left w:val="none" w:sz="0" w:space="0" w:color="auto"/>
        <w:bottom w:val="none" w:sz="0" w:space="0" w:color="auto"/>
        <w:right w:val="none" w:sz="0" w:space="0" w:color="auto"/>
      </w:divBdr>
      <w:divsChild>
        <w:div w:id="803162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bayareareachcodes.or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explorer.localenergycodes.com/" TargetMode="External"/><Relationship Id="rId7" Type="http://schemas.openxmlformats.org/officeDocument/2006/relationships/webSettings" Target="webSettings.xml"/><Relationship Id="rId12" Type="http://schemas.openxmlformats.org/officeDocument/2006/relationships/hyperlink" Target="mailto:info@LocalEnergyCodes.com" TargetMode="External"/><Relationship Id="rId17" Type="http://schemas.openxmlformats.org/officeDocument/2006/relationships/hyperlink" Target="https://localenergycodes.com/content/resource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localenergycodes.com/content/resour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24" Type="http://schemas.microsoft.com/office/2016/09/relationships/commentsIds" Target="commentsIds.xml"/><Relationship Id="rId5" Type="http://schemas.openxmlformats.org/officeDocument/2006/relationships/styles" Target="styles.xml"/><Relationship Id="rId15" Type="http://schemas.openxmlformats.org/officeDocument/2006/relationships/footer" Target="footer2.xml"/><Relationship Id="rId23" Type="http://schemas.microsoft.com/office/2011/relationships/commentsExtended" Target="commentsExtended.xml"/><Relationship Id="rId28" Type="http://schemas.openxmlformats.org/officeDocument/2006/relationships/theme" Target="theme/theme1.xml"/><Relationship Id="rId10" Type="http://schemas.openxmlformats.org/officeDocument/2006/relationships/hyperlink" Target="https://mballc.sharepoint.com/sites/2025LocalEnergyCodes/Shared%20Documents/General/Model%20Language/FlexPath_ElecReadiness/localenergycodes.com" TargetMode="External"/><Relationship Id="rId19" Type="http://schemas.openxmlformats.org/officeDocument/2006/relationships/hyperlink" Target="https://localenergycodes.com/content/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omments" Target="comments.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lcf76f155ced4ddcb4097134ff3c332f xmlns="16e0aafd-816c-4308-a0ff-92afc8a94d46">
      <Terms xmlns="http://schemas.microsoft.com/office/infopath/2007/PartnerControls"/>
    </lcf76f155ced4ddcb4097134ff3c332f>
    <TaxCatchAll xmlns="cc6ce0cc-f5b5-434b-8482-5db87d6d8031"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42EA3AE08AFE4DA05EA834BC30324A" ma:contentTypeVersion="13" ma:contentTypeDescription="Create a new document." ma:contentTypeScope="" ma:versionID="1fef1b4411688a881810c025e57cb9ab">
  <xsd:schema xmlns:xsd="http://www.w3.org/2001/XMLSchema" xmlns:xs="http://www.w3.org/2001/XMLSchema" xmlns:p="http://schemas.microsoft.com/office/2006/metadata/properties" xmlns:ns1="http://schemas.microsoft.com/sharepoint/v3" xmlns:ns2="16e0aafd-816c-4308-a0ff-92afc8a94d46" xmlns:ns3="cc6ce0cc-f5b5-434b-8482-5db87d6d8031" targetNamespace="http://schemas.microsoft.com/office/2006/metadata/properties" ma:root="true" ma:fieldsID="4583b09a2bf70d65f822dd7d7bd2313c" ns1:_="" ns2:_="" ns3:_="">
    <xsd:import namespace="http://schemas.microsoft.com/sharepoint/v3"/>
    <xsd:import namespace="16e0aafd-816c-4308-a0ff-92afc8a94d46"/>
    <xsd:import namespace="cc6ce0cc-f5b5-434b-8482-5db87d6d80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e0aafd-816c-4308-a0ff-92afc8a94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a1949b-91db-4c9a-b8ec-16f71fd46c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ce0cc-f5b5-434b-8482-5db87d6d80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ad83fc-6b7f-4b0d-8003-92047c66d588}" ma:internalName="TaxCatchAll" ma:showField="CatchAllData" ma:web="cc6ce0cc-f5b5-434b-8482-5db87d6d8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D31E1-2E85-4C68-87D3-2AB91A4315DE}">
  <ds:schemaRefs>
    <ds:schemaRef ds:uri="http://schemas.microsoft.com/sharepoint/v3/contenttype/forms"/>
  </ds:schemaRefs>
</ds:datastoreItem>
</file>

<file path=customXml/itemProps2.xml><?xml version="1.0" encoding="utf-8"?>
<ds:datastoreItem xmlns:ds="http://schemas.openxmlformats.org/officeDocument/2006/customXml" ds:itemID="{94AB6D40-03B9-4152-A781-75F37D39CBE5}">
  <ds:schemaRefs>
    <ds:schemaRef ds:uri="http://schemas.microsoft.com/office/2006/metadata/properties"/>
    <ds:schemaRef ds:uri="http://schemas.microsoft.com/office/infopath/2007/PartnerControls"/>
    <ds:schemaRef ds:uri="http://schemas.microsoft.com/sharepoint/v3"/>
    <ds:schemaRef ds:uri="16e0aafd-816c-4308-a0ff-92afc8a94d46"/>
    <ds:schemaRef ds:uri="cc6ce0cc-f5b5-434b-8482-5db87d6d8031"/>
  </ds:schemaRefs>
</ds:datastoreItem>
</file>

<file path=customXml/itemProps3.xml><?xml version="1.0" encoding="utf-8"?>
<ds:datastoreItem xmlns:ds="http://schemas.openxmlformats.org/officeDocument/2006/customXml" ds:itemID="{8C44CC38-5452-48C5-A568-1D58F37AD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e0aafd-816c-4308-a0ff-92afc8a94d46"/>
    <ds:schemaRef ds:uri="cc6ce0cc-f5b5-434b-8482-5db87d6d8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3eaf7b-7e0d-4076-a34d-1fc8cc20e5bb}" enabled="0" method="" siteId="{543eaf7b-7e0d-4076-a34d-1fc8cc20e5bb}"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9</Pages>
  <Words>2625</Words>
  <Characters>14966</Characters>
  <Application>Microsoft Office Word</Application>
  <DocSecurity>0</DocSecurity>
  <Lines>124</Lines>
  <Paragraphs>35</Paragraphs>
  <ScaleCrop>false</ScaleCrop>
  <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Misti Bruceri</dc:creator>
  <cp:keywords/>
  <dc:description/>
  <cp:lastModifiedBy>Misti Bruceri</cp:lastModifiedBy>
  <cp:revision>16</cp:revision>
  <dcterms:created xsi:type="dcterms:W3CDTF">2025-12-09T17:18:00Z</dcterms:created>
  <dcterms:modified xsi:type="dcterms:W3CDTF">2026-02-12T18:51:00Z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0x010100B942EA3AE08AFE4DA05EA834BC30324A</vt:lpwstr>
  </property>
  <property fmtid="{D5CDD505-2E9C-101B-9397-08002B2CF9AE}" pid="4" name="_dlc_DocIdItemGuid">
    <vt:lpwstr>d0cbc30a-1b97-4de9-be0c-b35cf8be2c21</vt:lpwstr>
  </property>
</Properties>
</file>